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9715" w:type="dxa"/>
        <w:tblInd w:w="-176" w:type="dxa"/>
        <w:tblLayout w:type="fixed"/>
        <w:tblLook w:val="0000" w:firstRow="0" w:lastRow="0" w:firstColumn="0" w:lastColumn="0" w:noHBand="0" w:noVBand="0"/>
      </w:tblPr>
      <w:tblGrid>
        <w:gridCol w:w="3858"/>
        <w:gridCol w:w="5857"/>
      </w:tblGrid>
      <w:tr w:rsidR="00574126" w:rsidRPr="00574126" w14:paraId="0AB5842A" w14:textId="77777777" w:rsidTr="00BF2052">
        <w:trPr>
          <w:trHeight w:val="769"/>
        </w:trPr>
        <w:tc>
          <w:tcPr>
            <w:tcW w:w="3858" w:type="dxa"/>
          </w:tcPr>
          <w:p w14:paraId="471AEA70" w14:textId="77777777" w:rsidR="0034710B" w:rsidRPr="0034710B" w:rsidRDefault="0034710B">
            <w:pPr>
              <w:widowControl w:val="0"/>
              <w:pBdr>
                <w:top w:val="nil"/>
                <w:left w:val="nil"/>
                <w:bottom w:val="nil"/>
                <w:right w:val="nil"/>
                <w:between w:val="nil"/>
              </w:pBdr>
              <w:spacing w:before="60"/>
              <w:jc w:val="center"/>
              <w:rPr>
                <w:b w:val="0"/>
                <w:color w:val="000000" w:themeColor="text1"/>
                <w:sz w:val="26"/>
                <w:szCs w:val="26"/>
              </w:rPr>
            </w:pPr>
            <w:r w:rsidRPr="0034710B">
              <w:rPr>
                <w:b w:val="0"/>
                <w:color w:val="000000" w:themeColor="text1"/>
                <w:sz w:val="26"/>
                <w:szCs w:val="26"/>
              </w:rPr>
              <w:t xml:space="preserve">ỦY BAN NHÂN DÂN </w:t>
            </w:r>
          </w:p>
          <w:p w14:paraId="6EA093F7" w14:textId="77777777" w:rsidR="0034710B" w:rsidRPr="0034710B" w:rsidRDefault="0034710B">
            <w:pPr>
              <w:widowControl w:val="0"/>
              <w:pBdr>
                <w:top w:val="nil"/>
                <w:left w:val="nil"/>
                <w:bottom w:val="nil"/>
                <w:right w:val="nil"/>
                <w:between w:val="nil"/>
              </w:pBdr>
              <w:spacing w:before="60"/>
              <w:jc w:val="center"/>
              <w:rPr>
                <w:b w:val="0"/>
                <w:color w:val="000000" w:themeColor="text1"/>
                <w:sz w:val="26"/>
                <w:szCs w:val="26"/>
              </w:rPr>
            </w:pPr>
            <w:r w:rsidRPr="0034710B">
              <w:rPr>
                <w:b w:val="0"/>
                <w:color w:val="000000" w:themeColor="text1"/>
                <w:sz w:val="26"/>
                <w:szCs w:val="26"/>
              </w:rPr>
              <w:t>THÀNH PHỐ HỒ CHÍ MINH</w:t>
            </w:r>
          </w:p>
          <w:p w14:paraId="21595D4C" w14:textId="77777777" w:rsidR="00AD4464" w:rsidRPr="00574126" w:rsidRDefault="00A76BD9">
            <w:pPr>
              <w:widowControl w:val="0"/>
              <w:pBdr>
                <w:top w:val="nil"/>
                <w:left w:val="nil"/>
                <w:bottom w:val="nil"/>
                <w:right w:val="nil"/>
                <w:between w:val="nil"/>
              </w:pBdr>
              <w:spacing w:before="60"/>
              <w:jc w:val="center"/>
              <w:rPr>
                <w:color w:val="000000" w:themeColor="text1"/>
                <w:sz w:val="26"/>
                <w:szCs w:val="26"/>
              </w:rPr>
            </w:pPr>
            <w:r>
              <w:rPr>
                <w:color w:val="000000" w:themeColor="text1"/>
                <w:sz w:val="26"/>
                <w:szCs w:val="26"/>
              </w:rPr>
              <w:t>SỞ</w:t>
            </w:r>
            <w:r w:rsidR="0003202F" w:rsidRPr="00574126">
              <w:rPr>
                <w:color w:val="000000" w:themeColor="text1"/>
                <w:sz w:val="26"/>
                <w:szCs w:val="26"/>
              </w:rPr>
              <w:t xml:space="preserve"> GIÁO DỤC VÀ ĐÀO TẠO</w:t>
            </w:r>
          </w:p>
          <w:p w14:paraId="7C5CFC1B" w14:textId="77777777" w:rsidR="00AD4464" w:rsidRPr="00574126" w:rsidRDefault="0003202F">
            <w:pPr>
              <w:widowControl w:val="0"/>
              <w:pBdr>
                <w:top w:val="nil"/>
                <w:left w:val="nil"/>
                <w:bottom w:val="nil"/>
                <w:right w:val="nil"/>
                <w:between w:val="nil"/>
              </w:pBdr>
              <w:jc w:val="center"/>
              <w:rPr>
                <w:b w:val="0"/>
                <w:color w:val="000000" w:themeColor="text1"/>
                <w:sz w:val="26"/>
                <w:szCs w:val="26"/>
              </w:rPr>
            </w:pPr>
            <w:r w:rsidRPr="00574126">
              <w:rPr>
                <w:noProof/>
                <w:color w:val="000000" w:themeColor="text1"/>
                <w:lang w:val="en-US"/>
              </w:rPr>
              <mc:AlternateContent>
                <mc:Choice Requires="wps">
                  <w:drawing>
                    <wp:anchor distT="0" distB="0" distL="114300" distR="114300" simplePos="0" relativeHeight="251658240" behindDoc="0" locked="0" layoutInCell="1" hidden="0" allowOverlap="1" wp14:anchorId="4885C4BE" wp14:editId="4ED99A27">
                      <wp:simplePos x="0" y="0"/>
                      <wp:positionH relativeFrom="column">
                        <wp:posOffset>482600</wp:posOffset>
                      </wp:positionH>
                      <wp:positionV relativeFrom="paragraph">
                        <wp:posOffset>38100</wp:posOffset>
                      </wp:positionV>
                      <wp:extent cx="1296035"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697983" y="3780000"/>
                                <a:ext cx="1296035"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5777009F" id="_x0000_t32" coordsize="21600,21600" o:spt="32" o:oned="t" path="m,l21600,21600e" filled="f">
                      <v:path arrowok="t" fillok="f" o:connecttype="none"/>
                      <o:lock v:ext="edit" shapetype="t"/>
                    </v:shapetype>
                    <v:shape id="Straight Arrow Connector 2" o:spid="_x0000_s1026" type="#_x0000_t32" style="position:absolute;margin-left:38pt;margin-top:3pt;width:102.05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" filled="t">
                      <v:stroke joinstyle="miter"/>
                    </v:shape>
                  </w:pict>
                </mc:Fallback>
              </mc:AlternateContent>
            </w:r>
          </w:p>
          <w:p w14:paraId="16408D4D" w14:textId="77777777" w:rsidR="00AD4464" w:rsidRPr="00574126" w:rsidRDefault="0003202F" w:rsidP="008C1616">
            <w:pPr>
              <w:widowControl w:val="0"/>
              <w:pBdr>
                <w:top w:val="nil"/>
                <w:left w:val="nil"/>
                <w:bottom w:val="nil"/>
                <w:right w:val="nil"/>
                <w:between w:val="nil"/>
              </w:pBdr>
              <w:jc w:val="center"/>
              <w:rPr>
                <w:color w:val="000000" w:themeColor="text1"/>
                <w:sz w:val="28"/>
                <w:szCs w:val="28"/>
              </w:rPr>
            </w:pPr>
            <w:r w:rsidRPr="00574126">
              <w:rPr>
                <w:b w:val="0"/>
                <w:color w:val="000000" w:themeColor="text1"/>
                <w:sz w:val="28"/>
                <w:szCs w:val="28"/>
              </w:rPr>
              <w:t xml:space="preserve">Số: </w:t>
            </w:r>
            <w:r w:rsidR="0034710B">
              <w:rPr>
                <w:b w:val="0"/>
                <w:color w:val="000000" w:themeColor="text1"/>
                <w:sz w:val="28"/>
                <w:szCs w:val="28"/>
              </w:rPr>
              <w:t xml:space="preserve"> </w:t>
            </w:r>
            <w:r w:rsidR="008C1616">
              <w:rPr>
                <w:b w:val="0"/>
                <w:color w:val="000000" w:themeColor="text1"/>
                <w:sz w:val="28"/>
                <w:szCs w:val="28"/>
              </w:rPr>
              <w:t>1777</w:t>
            </w:r>
            <w:r w:rsidR="00B8584B">
              <w:rPr>
                <w:b w:val="0"/>
                <w:color w:val="000000" w:themeColor="text1"/>
                <w:sz w:val="28"/>
                <w:szCs w:val="28"/>
              </w:rPr>
              <w:t xml:space="preserve"> </w:t>
            </w:r>
            <w:r w:rsidRPr="00574126">
              <w:rPr>
                <w:b w:val="0"/>
                <w:color w:val="000000" w:themeColor="text1"/>
                <w:sz w:val="28"/>
                <w:szCs w:val="28"/>
              </w:rPr>
              <w:t>/</w:t>
            </w:r>
            <w:r w:rsidR="0034710B">
              <w:rPr>
                <w:b w:val="0"/>
                <w:color w:val="000000" w:themeColor="text1"/>
                <w:sz w:val="28"/>
                <w:szCs w:val="28"/>
              </w:rPr>
              <w:t>S</w:t>
            </w:r>
            <w:r w:rsidRPr="00574126">
              <w:rPr>
                <w:b w:val="0"/>
                <w:color w:val="000000" w:themeColor="text1"/>
                <w:sz w:val="28"/>
                <w:szCs w:val="28"/>
              </w:rPr>
              <w:t>GDĐT-KHTC</w:t>
            </w:r>
          </w:p>
        </w:tc>
        <w:tc>
          <w:tcPr>
            <w:tcW w:w="5857" w:type="dxa"/>
          </w:tcPr>
          <w:p w14:paraId="45796F41" w14:textId="77777777" w:rsidR="00AD4464" w:rsidRPr="00574126" w:rsidRDefault="0003202F">
            <w:pPr>
              <w:widowControl w:val="0"/>
              <w:pBdr>
                <w:top w:val="nil"/>
                <w:left w:val="nil"/>
                <w:bottom w:val="nil"/>
                <w:right w:val="nil"/>
                <w:between w:val="nil"/>
              </w:pBdr>
              <w:spacing w:before="60"/>
              <w:jc w:val="center"/>
              <w:rPr>
                <w:color w:val="000000" w:themeColor="text1"/>
                <w:sz w:val="26"/>
                <w:szCs w:val="26"/>
              </w:rPr>
            </w:pPr>
            <w:r w:rsidRPr="00574126">
              <w:rPr>
                <w:color w:val="000000" w:themeColor="text1"/>
                <w:sz w:val="26"/>
                <w:szCs w:val="26"/>
              </w:rPr>
              <w:t>CỘNG HÒA XÃ HỘI CHỦ NGHĨA VIỆT NAM</w:t>
            </w:r>
          </w:p>
          <w:p w14:paraId="5EADF7DD" w14:textId="77777777" w:rsidR="00BF2052" w:rsidRDefault="0003202F">
            <w:pPr>
              <w:widowControl w:val="0"/>
              <w:pBdr>
                <w:top w:val="nil"/>
                <w:left w:val="nil"/>
                <w:bottom w:val="nil"/>
                <w:right w:val="nil"/>
                <w:between w:val="nil"/>
              </w:pBdr>
              <w:spacing w:before="60"/>
              <w:jc w:val="center"/>
              <w:rPr>
                <w:color w:val="000000" w:themeColor="text1"/>
                <w:sz w:val="28"/>
                <w:szCs w:val="28"/>
              </w:rPr>
            </w:pPr>
            <w:r w:rsidRPr="00574126">
              <w:rPr>
                <w:color w:val="000000" w:themeColor="text1"/>
                <w:sz w:val="28"/>
                <w:szCs w:val="28"/>
              </w:rPr>
              <w:t>Độc lập - Tự do - Hạnh phúc</w:t>
            </w:r>
          </w:p>
          <w:p w14:paraId="530ABEAA" w14:textId="77777777" w:rsidR="007D55A7" w:rsidRDefault="007D55A7" w:rsidP="00BF2052">
            <w:pPr>
              <w:tabs>
                <w:tab w:val="left" w:pos="3960"/>
              </w:tabs>
              <w:rPr>
                <w:b w:val="0"/>
                <w:i/>
                <w:color w:val="000000" w:themeColor="text1"/>
                <w:sz w:val="26"/>
                <w:szCs w:val="28"/>
              </w:rPr>
            </w:pPr>
            <w:r w:rsidRPr="00574126">
              <w:rPr>
                <w:noProof/>
                <w:color w:val="000000" w:themeColor="text1"/>
                <w:lang w:val="en-US"/>
              </w:rPr>
              <mc:AlternateContent>
                <mc:Choice Requires="wps">
                  <w:drawing>
                    <wp:anchor distT="0" distB="0" distL="114300" distR="114300" simplePos="0" relativeHeight="251659264" behindDoc="0" locked="0" layoutInCell="1" hidden="0" allowOverlap="1" wp14:anchorId="0CFB9EB1" wp14:editId="2C039B95">
                      <wp:simplePos x="0" y="0"/>
                      <wp:positionH relativeFrom="column">
                        <wp:posOffset>863600</wp:posOffset>
                      </wp:positionH>
                      <wp:positionV relativeFrom="paragraph">
                        <wp:posOffset>83820</wp:posOffset>
                      </wp:positionV>
                      <wp:extent cx="1767205" cy="12700"/>
                      <wp:effectExtent l="0" t="0" r="23495" b="25400"/>
                      <wp:wrapNone/>
                      <wp:docPr id="1" name="Straight Arrow Connector 1"/>
                      <wp:cNvGraphicFramePr/>
                      <a:graphic xmlns:a="http://schemas.openxmlformats.org/drawingml/2006/main">
                        <a:graphicData uri="http://schemas.microsoft.com/office/word/2010/wordprocessingShape">
                          <wps:wsp>
                            <wps:cNvCnPr/>
                            <wps:spPr>
                              <a:xfrm>
                                <a:off x="0" y="0"/>
                                <a:ext cx="1767205" cy="1270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04D9D318" id="Straight Arrow Connector 1" o:spid="_x0000_s1026" type="#_x0000_t32" style="position:absolute;margin-left:68pt;margin-top:6.6pt;width:139.1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" filled="t">
                      <v:stroke joinstyle="miter"/>
                    </v:shape>
                  </w:pict>
                </mc:Fallback>
              </mc:AlternateContent>
            </w:r>
          </w:p>
          <w:p w14:paraId="5E415061" w14:textId="77777777" w:rsidR="00AD4464" w:rsidRPr="00BF2052" w:rsidRDefault="007D55A7" w:rsidP="008C1616">
            <w:pPr>
              <w:tabs>
                <w:tab w:val="left" w:pos="3960"/>
              </w:tabs>
              <w:rPr>
                <w:sz w:val="28"/>
                <w:szCs w:val="28"/>
              </w:rPr>
            </w:pPr>
            <w:r w:rsidRPr="00792B92">
              <w:rPr>
                <w:b w:val="0"/>
                <w:i/>
                <w:color w:val="000000" w:themeColor="text1"/>
                <w:sz w:val="26"/>
                <w:szCs w:val="28"/>
              </w:rPr>
              <w:t xml:space="preserve">Thành phố Hồ Chí Minh, ngày </w:t>
            </w:r>
            <w:r>
              <w:rPr>
                <w:b w:val="0"/>
                <w:i/>
                <w:color w:val="000000" w:themeColor="text1"/>
                <w:sz w:val="26"/>
                <w:szCs w:val="28"/>
              </w:rPr>
              <w:t xml:space="preserve"> </w:t>
            </w:r>
            <w:r w:rsidR="008C1616">
              <w:rPr>
                <w:b w:val="0"/>
                <w:i/>
                <w:color w:val="000000" w:themeColor="text1"/>
                <w:sz w:val="26"/>
                <w:szCs w:val="28"/>
              </w:rPr>
              <w:t>01 tháng</w:t>
            </w:r>
            <w:r w:rsidRPr="00792B92">
              <w:rPr>
                <w:b w:val="0"/>
                <w:i/>
                <w:color w:val="000000" w:themeColor="text1"/>
                <w:sz w:val="26"/>
                <w:szCs w:val="28"/>
              </w:rPr>
              <w:t xml:space="preserve"> </w:t>
            </w:r>
            <w:r w:rsidR="008C1616">
              <w:rPr>
                <w:b w:val="0"/>
                <w:i/>
                <w:color w:val="000000" w:themeColor="text1"/>
                <w:sz w:val="26"/>
                <w:szCs w:val="28"/>
              </w:rPr>
              <w:t>6</w:t>
            </w:r>
            <w:r w:rsidRPr="00792B92">
              <w:rPr>
                <w:b w:val="0"/>
                <w:i/>
                <w:color w:val="000000" w:themeColor="text1"/>
                <w:sz w:val="26"/>
                <w:szCs w:val="28"/>
              </w:rPr>
              <w:t xml:space="preserve"> năm 202</w:t>
            </w:r>
            <w:r>
              <w:rPr>
                <w:b w:val="0"/>
                <w:i/>
                <w:color w:val="000000" w:themeColor="text1"/>
                <w:sz w:val="26"/>
                <w:szCs w:val="28"/>
              </w:rPr>
              <w:t>2</w:t>
            </w:r>
          </w:p>
        </w:tc>
      </w:tr>
      <w:tr w:rsidR="00574126" w:rsidRPr="00574126" w14:paraId="0713894D" w14:textId="77777777" w:rsidTr="00BF2052">
        <w:trPr>
          <w:trHeight w:val="1208"/>
        </w:trPr>
        <w:tc>
          <w:tcPr>
            <w:tcW w:w="3858" w:type="dxa"/>
          </w:tcPr>
          <w:p w14:paraId="709BFA73" w14:textId="77777777" w:rsidR="00AD4464" w:rsidRPr="00574126" w:rsidRDefault="0003202F" w:rsidP="00406A83">
            <w:pPr>
              <w:widowControl w:val="0"/>
              <w:pBdr>
                <w:top w:val="nil"/>
                <w:left w:val="nil"/>
                <w:bottom w:val="nil"/>
                <w:right w:val="nil"/>
                <w:between w:val="nil"/>
              </w:pBdr>
              <w:spacing w:before="120"/>
              <w:jc w:val="center"/>
              <w:rPr>
                <w:b w:val="0"/>
                <w:color w:val="000000" w:themeColor="text1"/>
                <w:sz w:val="26"/>
                <w:szCs w:val="26"/>
              </w:rPr>
            </w:pPr>
            <w:r w:rsidRPr="00574126">
              <w:rPr>
                <w:b w:val="0"/>
                <w:color w:val="000000" w:themeColor="text1"/>
                <w:sz w:val="26"/>
                <w:szCs w:val="26"/>
              </w:rPr>
              <w:t>V</w:t>
            </w:r>
            <w:r w:rsidR="006326C0">
              <w:rPr>
                <w:b w:val="0"/>
                <w:color w:val="000000" w:themeColor="text1"/>
                <w:sz w:val="26"/>
                <w:szCs w:val="26"/>
              </w:rPr>
              <w:t>ề</w:t>
            </w:r>
            <w:r w:rsidRPr="00574126">
              <w:rPr>
                <w:b w:val="0"/>
                <w:color w:val="000000" w:themeColor="text1"/>
                <w:sz w:val="26"/>
                <w:szCs w:val="26"/>
              </w:rPr>
              <w:t xml:space="preserve"> </w:t>
            </w:r>
            <w:r w:rsidR="00406A83" w:rsidRPr="001014C7">
              <w:rPr>
                <w:b w:val="0"/>
                <w:color w:val="000000" w:themeColor="text1"/>
              </w:rPr>
              <w:t>xây dựng Kế hoạch phát triển giáo dục và dự toán NSNN năm 2023 và KHNS 3 năm 2023-2025</w:t>
            </w:r>
            <w:r w:rsidR="00792B92">
              <w:rPr>
                <w:b w:val="0"/>
                <w:color w:val="000000" w:themeColor="text1"/>
                <w:sz w:val="26"/>
                <w:szCs w:val="26"/>
              </w:rPr>
              <w:t>.</w:t>
            </w:r>
          </w:p>
        </w:tc>
        <w:tc>
          <w:tcPr>
            <w:tcW w:w="5857" w:type="dxa"/>
          </w:tcPr>
          <w:p w14:paraId="2AE3FAA6" w14:textId="77777777" w:rsidR="00AD4464" w:rsidRPr="00574126" w:rsidRDefault="00AD4464" w:rsidP="00394F78">
            <w:pPr>
              <w:widowControl w:val="0"/>
              <w:pBdr>
                <w:top w:val="nil"/>
                <w:left w:val="nil"/>
                <w:bottom w:val="nil"/>
                <w:right w:val="nil"/>
                <w:between w:val="nil"/>
              </w:pBdr>
              <w:spacing w:before="60"/>
              <w:jc w:val="center"/>
              <w:rPr>
                <w:b w:val="0"/>
                <w:color w:val="000000" w:themeColor="text1"/>
                <w:sz w:val="28"/>
                <w:szCs w:val="28"/>
              </w:rPr>
            </w:pPr>
          </w:p>
        </w:tc>
      </w:tr>
    </w:tbl>
    <w:p w14:paraId="1386FE08" w14:textId="77777777" w:rsidR="00AD4464" w:rsidRPr="00574126" w:rsidRDefault="0003202F" w:rsidP="00480F94">
      <w:pPr>
        <w:spacing w:before="600"/>
        <w:ind w:left="1440" w:hanging="164"/>
        <w:rPr>
          <w:b w:val="0"/>
          <w:color w:val="000000" w:themeColor="text1"/>
          <w:sz w:val="28"/>
          <w:szCs w:val="28"/>
        </w:rPr>
      </w:pPr>
      <w:r w:rsidRPr="00574126">
        <w:rPr>
          <w:b w:val="0"/>
          <w:color w:val="000000" w:themeColor="text1"/>
          <w:sz w:val="28"/>
          <w:szCs w:val="28"/>
        </w:rPr>
        <w:t xml:space="preserve">Kính gửi:  Ủy ban nhân dân </w:t>
      </w:r>
      <w:r w:rsidR="00480F94">
        <w:rPr>
          <w:b w:val="0"/>
          <w:color w:val="000000" w:themeColor="text1"/>
          <w:sz w:val="28"/>
          <w:szCs w:val="28"/>
        </w:rPr>
        <w:t>Thành phố Thủ Đức và 21</w:t>
      </w:r>
      <w:r w:rsidRPr="00574126">
        <w:rPr>
          <w:b w:val="0"/>
          <w:color w:val="000000" w:themeColor="text1"/>
          <w:sz w:val="28"/>
          <w:szCs w:val="28"/>
        </w:rPr>
        <w:t xml:space="preserve"> </w:t>
      </w:r>
      <w:r w:rsidR="00A76BD9">
        <w:rPr>
          <w:b w:val="0"/>
          <w:color w:val="000000" w:themeColor="text1"/>
          <w:sz w:val="28"/>
          <w:szCs w:val="28"/>
        </w:rPr>
        <w:t>quận, huyện</w:t>
      </w:r>
    </w:p>
    <w:p w14:paraId="3CCC2F14" w14:textId="77777777" w:rsidR="00DE61D3" w:rsidRDefault="00DE61D3" w:rsidP="00A116D7">
      <w:pPr>
        <w:spacing w:before="240" w:line="360" w:lineRule="exact"/>
        <w:ind w:firstLine="720"/>
        <w:jc w:val="both"/>
        <w:rPr>
          <w:b w:val="0"/>
          <w:color w:val="000000" w:themeColor="text1"/>
          <w:sz w:val="28"/>
          <w:szCs w:val="28"/>
        </w:rPr>
      </w:pPr>
      <w:r>
        <w:rPr>
          <w:b w:val="0"/>
          <w:color w:val="000000" w:themeColor="text1"/>
          <w:sz w:val="28"/>
          <w:szCs w:val="28"/>
        </w:rPr>
        <w:t>C</w:t>
      </w:r>
      <w:r w:rsidRPr="00DE61D3">
        <w:rPr>
          <w:b w:val="0"/>
          <w:color w:val="000000" w:themeColor="text1"/>
          <w:sz w:val="28"/>
          <w:szCs w:val="28"/>
        </w:rPr>
        <w:t>ă</w:t>
      </w:r>
      <w:r>
        <w:rPr>
          <w:b w:val="0"/>
          <w:color w:val="000000" w:themeColor="text1"/>
          <w:sz w:val="28"/>
          <w:szCs w:val="28"/>
        </w:rPr>
        <w:t>n c</w:t>
      </w:r>
      <w:r w:rsidRPr="00DE61D3">
        <w:rPr>
          <w:b w:val="0"/>
          <w:color w:val="000000" w:themeColor="text1"/>
          <w:sz w:val="28"/>
          <w:szCs w:val="28"/>
        </w:rPr>
        <w:t>ứ</w:t>
      </w:r>
      <w:r>
        <w:rPr>
          <w:b w:val="0"/>
          <w:color w:val="000000" w:themeColor="text1"/>
          <w:sz w:val="28"/>
          <w:szCs w:val="28"/>
        </w:rPr>
        <w:t xml:space="preserve"> K</w:t>
      </w:r>
      <w:r w:rsidRPr="00DE61D3">
        <w:rPr>
          <w:b w:val="0"/>
          <w:color w:val="000000" w:themeColor="text1"/>
          <w:sz w:val="28"/>
          <w:szCs w:val="28"/>
        </w:rPr>
        <w:t>ế</w:t>
      </w:r>
      <w:r>
        <w:rPr>
          <w:b w:val="0"/>
          <w:color w:val="000000" w:themeColor="text1"/>
          <w:sz w:val="28"/>
          <w:szCs w:val="28"/>
        </w:rPr>
        <w:t xml:space="preserve"> ho</w:t>
      </w:r>
      <w:r w:rsidRPr="00DE61D3">
        <w:rPr>
          <w:b w:val="0"/>
          <w:color w:val="000000" w:themeColor="text1"/>
          <w:sz w:val="28"/>
          <w:szCs w:val="28"/>
        </w:rPr>
        <w:t>ạch</w:t>
      </w:r>
      <w:r>
        <w:rPr>
          <w:b w:val="0"/>
          <w:color w:val="000000" w:themeColor="text1"/>
          <w:sz w:val="28"/>
          <w:szCs w:val="28"/>
        </w:rPr>
        <w:t xml:space="preserve"> </w:t>
      </w:r>
      <w:r w:rsidR="00406A83" w:rsidRPr="00406A83">
        <w:rPr>
          <w:b w:val="0"/>
          <w:color w:val="000000" w:themeColor="text1"/>
          <w:sz w:val="28"/>
          <w:szCs w:val="28"/>
        </w:rPr>
        <w:t>2155/BGDĐT-KHTC</w:t>
      </w:r>
      <w:r w:rsidR="002215A0">
        <w:rPr>
          <w:b w:val="0"/>
          <w:color w:val="000000" w:themeColor="text1"/>
          <w:sz w:val="28"/>
          <w:szCs w:val="28"/>
        </w:rPr>
        <w:t xml:space="preserve"> ng</w:t>
      </w:r>
      <w:r w:rsidR="002215A0" w:rsidRPr="002215A0">
        <w:rPr>
          <w:b w:val="0"/>
          <w:color w:val="000000" w:themeColor="text1"/>
          <w:sz w:val="28"/>
          <w:szCs w:val="28"/>
        </w:rPr>
        <w:t>ày</w:t>
      </w:r>
      <w:r w:rsidR="002215A0">
        <w:rPr>
          <w:b w:val="0"/>
          <w:color w:val="000000" w:themeColor="text1"/>
          <w:sz w:val="28"/>
          <w:szCs w:val="28"/>
        </w:rPr>
        <w:t xml:space="preserve"> </w:t>
      </w:r>
      <w:r w:rsidR="00034DF1" w:rsidRPr="00034DF1">
        <w:rPr>
          <w:b w:val="0"/>
          <w:color w:val="000000" w:themeColor="text1"/>
          <w:sz w:val="28"/>
          <w:szCs w:val="28"/>
        </w:rPr>
        <w:t>ngày 24 tháng 5 năm 2022</w:t>
      </w:r>
      <w:r w:rsidR="00034DF1">
        <w:rPr>
          <w:b w:val="0"/>
          <w:color w:val="000000" w:themeColor="text1"/>
          <w:sz w:val="28"/>
          <w:szCs w:val="28"/>
        </w:rPr>
        <w:t xml:space="preserve"> </w:t>
      </w:r>
      <w:r w:rsidR="002215A0">
        <w:rPr>
          <w:b w:val="0"/>
          <w:color w:val="000000" w:themeColor="text1"/>
          <w:sz w:val="28"/>
          <w:szCs w:val="28"/>
        </w:rPr>
        <w:t>c</w:t>
      </w:r>
      <w:r w:rsidR="002215A0" w:rsidRPr="002215A0">
        <w:rPr>
          <w:b w:val="0"/>
          <w:color w:val="000000" w:themeColor="text1"/>
          <w:sz w:val="28"/>
          <w:szCs w:val="28"/>
        </w:rPr>
        <w:t>ủa</w:t>
      </w:r>
      <w:r w:rsidR="002215A0">
        <w:rPr>
          <w:b w:val="0"/>
          <w:color w:val="000000" w:themeColor="text1"/>
          <w:sz w:val="28"/>
          <w:szCs w:val="28"/>
        </w:rPr>
        <w:t xml:space="preserve"> B</w:t>
      </w:r>
      <w:r w:rsidR="002215A0" w:rsidRPr="002215A0">
        <w:rPr>
          <w:b w:val="0"/>
          <w:color w:val="000000" w:themeColor="text1"/>
          <w:sz w:val="28"/>
          <w:szCs w:val="28"/>
        </w:rPr>
        <w:t>ộ</w:t>
      </w:r>
      <w:r w:rsidR="00034DF1">
        <w:rPr>
          <w:b w:val="0"/>
          <w:color w:val="000000" w:themeColor="text1"/>
          <w:sz w:val="28"/>
          <w:szCs w:val="28"/>
        </w:rPr>
        <w:t xml:space="preserve"> Gi</w:t>
      </w:r>
      <w:r w:rsidR="00034DF1" w:rsidRPr="00034DF1">
        <w:rPr>
          <w:b w:val="0"/>
          <w:color w:val="000000" w:themeColor="text1"/>
          <w:sz w:val="28"/>
          <w:szCs w:val="28"/>
        </w:rPr>
        <w:t>áo</w:t>
      </w:r>
      <w:r w:rsidR="00034DF1">
        <w:rPr>
          <w:b w:val="0"/>
          <w:color w:val="000000" w:themeColor="text1"/>
          <w:sz w:val="28"/>
          <w:szCs w:val="28"/>
        </w:rPr>
        <w:t xml:space="preserve"> d</w:t>
      </w:r>
      <w:r w:rsidR="00034DF1" w:rsidRPr="00034DF1">
        <w:rPr>
          <w:b w:val="0"/>
          <w:color w:val="000000" w:themeColor="text1"/>
          <w:sz w:val="28"/>
          <w:szCs w:val="28"/>
        </w:rPr>
        <w:t>ục</w:t>
      </w:r>
      <w:r w:rsidR="00034DF1">
        <w:rPr>
          <w:b w:val="0"/>
          <w:color w:val="000000" w:themeColor="text1"/>
          <w:sz w:val="28"/>
          <w:szCs w:val="28"/>
        </w:rPr>
        <w:t xml:space="preserve"> v</w:t>
      </w:r>
      <w:r w:rsidR="00034DF1" w:rsidRPr="00034DF1">
        <w:rPr>
          <w:b w:val="0"/>
          <w:color w:val="000000" w:themeColor="text1"/>
          <w:sz w:val="28"/>
          <w:szCs w:val="28"/>
        </w:rPr>
        <w:t>à</w:t>
      </w:r>
      <w:r w:rsidR="00034DF1">
        <w:rPr>
          <w:b w:val="0"/>
          <w:color w:val="000000" w:themeColor="text1"/>
          <w:sz w:val="28"/>
          <w:szCs w:val="28"/>
        </w:rPr>
        <w:t xml:space="preserve"> </w:t>
      </w:r>
      <w:r w:rsidR="00034DF1" w:rsidRPr="00034DF1">
        <w:rPr>
          <w:b w:val="0"/>
          <w:color w:val="000000" w:themeColor="text1"/>
          <w:sz w:val="28"/>
          <w:szCs w:val="28"/>
        </w:rPr>
        <w:t>Đào</w:t>
      </w:r>
      <w:r w:rsidR="00034DF1">
        <w:rPr>
          <w:b w:val="0"/>
          <w:color w:val="000000" w:themeColor="text1"/>
          <w:sz w:val="28"/>
          <w:szCs w:val="28"/>
        </w:rPr>
        <w:t xml:space="preserve"> t</w:t>
      </w:r>
      <w:r w:rsidR="00034DF1" w:rsidRPr="00034DF1">
        <w:rPr>
          <w:b w:val="0"/>
          <w:color w:val="000000" w:themeColor="text1"/>
          <w:sz w:val="28"/>
          <w:szCs w:val="28"/>
        </w:rPr>
        <w:t>ạo</w:t>
      </w:r>
      <w:r>
        <w:rPr>
          <w:b w:val="0"/>
          <w:color w:val="000000" w:themeColor="text1"/>
          <w:sz w:val="28"/>
          <w:szCs w:val="28"/>
        </w:rPr>
        <w:t xml:space="preserve"> v</w:t>
      </w:r>
      <w:r w:rsidRPr="00DE61D3">
        <w:rPr>
          <w:b w:val="0"/>
          <w:color w:val="000000" w:themeColor="text1"/>
          <w:sz w:val="28"/>
          <w:szCs w:val="28"/>
        </w:rPr>
        <w:t>ề</w:t>
      </w:r>
      <w:r>
        <w:rPr>
          <w:b w:val="0"/>
          <w:color w:val="000000" w:themeColor="text1"/>
          <w:sz w:val="28"/>
          <w:szCs w:val="28"/>
        </w:rPr>
        <w:t xml:space="preserve"> </w:t>
      </w:r>
      <w:r w:rsidR="00406A83" w:rsidRPr="00406A83">
        <w:rPr>
          <w:b w:val="0"/>
          <w:color w:val="000000" w:themeColor="text1"/>
          <w:sz w:val="28"/>
          <w:szCs w:val="28"/>
        </w:rPr>
        <w:t xml:space="preserve">xây dựng báo cáo tình hình thực hiện kế hoạch phát triển giáo dục, đào tạo và dự toán NSNN năm 2023 và kế hoạch ngân sách tài chính 3 năm 2023-2025 để phục vụ cho việc xây dựng và tổng hợp kế hoạch phát triển giáo dục </w:t>
      </w:r>
      <w:r w:rsidRPr="00DE61D3">
        <w:rPr>
          <w:b w:val="0"/>
          <w:color w:val="000000" w:themeColor="text1"/>
          <w:sz w:val="28"/>
          <w:szCs w:val="28"/>
        </w:rPr>
        <w:t>của thành phố Hồ Chí Minh</w:t>
      </w:r>
      <w:r>
        <w:rPr>
          <w:b w:val="0"/>
          <w:color w:val="000000" w:themeColor="text1"/>
          <w:sz w:val="28"/>
          <w:szCs w:val="28"/>
        </w:rPr>
        <w:t>;</w:t>
      </w:r>
    </w:p>
    <w:p w14:paraId="0036F89F" w14:textId="77777777" w:rsidR="00AD4464" w:rsidRPr="00574126" w:rsidRDefault="00DE61D3" w:rsidP="00A116D7">
      <w:pPr>
        <w:spacing w:before="240" w:line="360" w:lineRule="exact"/>
        <w:ind w:firstLine="720"/>
        <w:jc w:val="both"/>
        <w:rPr>
          <w:color w:val="000000" w:themeColor="text1"/>
          <w:sz w:val="28"/>
          <w:szCs w:val="28"/>
        </w:rPr>
      </w:pPr>
      <w:r>
        <w:rPr>
          <w:b w:val="0"/>
          <w:color w:val="000000" w:themeColor="text1"/>
          <w:sz w:val="28"/>
          <w:szCs w:val="28"/>
        </w:rPr>
        <w:t>Tr</w:t>
      </w:r>
      <w:r w:rsidRPr="00DE61D3">
        <w:rPr>
          <w:b w:val="0"/>
          <w:color w:val="000000" w:themeColor="text1"/>
          <w:sz w:val="28"/>
          <w:szCs w:val="28"/>
        </w:rPr>
        <w:t>ê</w:t>
      </w:r>
      <w:r>
        <w:rPr>
          <w:b w:val="0"/>
          <w:color w:val="000000" w:themeColor="text1"/>
          <w:sz w:val="28"/>
          <w:szCs w:val="28"/>
        </w:rPr>
        <w:t>n c</w:t>
      </w:r>
      <w:r w:rsidRPr="00DE61D3">
        <w:rPr>
          <w:b w:val="0"/>
          <w:color w:val="000000" w:themeColor="text1"/>
          <w:sz w:val="28"/>
          <w:szCs w:val="28"/>
        </w:rPr>
        <w:t>ơ</w:t>
      </w:r>
      <w:r>
        <w:rPr>
          <w:b w:val="0"/>
          <w:color w:val="000000" w:themeColor="text1"/>
          <w:sz w:val="28"/>
          <w:szCs w:val="28"/>
        </w:rPr>
        <w:t xml:space="preserve"> s</w:t>
      </w:r>
      <w:r w:rsidRPr="00DE61D3">
        <w:rPr>
          <w:b w:val="0"/>
          <w:color w:val="000000" w:themeColor="text1"/>
          <w:sz w:val="28"/>
          <w:szCs w:val="28"/>
        </w:rPr>
        <w:t>ở</w:t>
      </w:r>
      <w:r>
        <w:rPr>
          <w:b w:val="0"/>
          <w:color w:val="000000" w:themeColor="text1"/>
          <w:sz w:val="28"/>
          <w:szCs w:val="28"/>
        </w:rPr>
        <w:t xml:space="preserve"> k</w:t>
      </w:r>
      <w:r w:rsidRPr="00DE61D3">
        <w:rPr>
          <w:b w:val="0"/>
          <w:color w:val="000000" w:themeColor="text1"/>
          <w:sz w:val="28"/>
          <w:szCs w:val="28"/>
        </w:rPr>
        <w:t>ế</w:t>
      </w:r>
      <w:r>
        <w:rPr>
          <w:b w:val="0"/>
          <w:color w:val="000000" w:themeColor="text1"/>
          <w:sz w:val="28"/>
          <w:szCs w:val="28"/>
        </w:rPr>
        <w:t>t qu</w:t>
      </w:r>
      <w:r w:rsidRPr="00DE61D3">
        <w:rPr>
          <w:b w:val="0"/>
          <w:color w:val="000000" w:themeColor="text1"/>
          <w:sz w:val="28"/>
          <w:szCs w:val="28"/>
        </w:rPr>
        <w:t>ả</w:t>
      </w:r>
      <w:r>
        <w:rPr>
          <w:b w:val="0"/>
          <w:color w:val="000000" w:themeColor="text1"/>
          <w:sz w:val="28"/>
          <w:szCs w:val="28"/>
        </w:rPr>
        <w:t xml:space="preserve"> th</w:t>
      </w:r>
      <w:r w:rsidRPr="00DE61D3">
        <w:rPr>
          <w:b w:val="0"/>
          <w:color w:val="000000" w:themeColor="text1"/>
          <w:sz w:val="28"/>
          <w:szCs w:val="28"/>
        </w:rPr>
        <w:t>ự</w:t>
      </w:r>
      <w:r>
        <w:rPr>
          <w:b w:val="0"/>
          <w:color w:val="000000" w:themeColor="text1"/>
          <w:sz w:val="28"/>
          <w:szCs w:val="28"/>
        </w:rPr>
        <w:t>c hi</w:t>
      </w:r>
      <w:r w:rsidRPr="00DE61D3">
        <w:rPr>
          <w:b w:val="0"/>
          <w:color w:val="000000" w:themeColor="text1"/>
          <w:sz w:val="28"/>
          <w:szCs w:val="28"/>
        </w:rPr>
        <w:t>ệ</w:t>
      </w:r>
      <w:r>
        <w:rPr>
          <w:b w:val="0"/>
          <w:color w:val="000000" w:themeColor="text1"/>
          <w:sz w:val="28"/>
          <w:szCs w:val="28"/>
        </w:rPr>
        <w:t>n nhi</w:t>
      </w:r>
      <w:r w:rsidRPr="00DE61D3">
        <w:rPr>
          <w:b w:val="0"/>
          <w:color w:val="000000" w:themeColor="text1"/>
          <w:sz w:val="28"/>
          <w:szCs w:val="28"/>
        </w:rPr>
        <w:t>ệ</w:t>
      </w:r>
      <w:r>
        <w:rPr>
          <w:b w:val="0"/>
          <w:color w:val="000000" w:themeColor="text1"/>
          <w:sz w:val="28"/>
          <w:szCs w:val="28"/>
        </w:rPr>
        <w:t>m v</w:t>
      </w:r>
      <w:r w:rsidRPr="00DE61D3">
        <w:rPr>
          <w:b w:val="0"/>
          <w:color w:val="000000" w:themeColor="text1"/>
          <w:sz w:val="28"/>
          <w:szCs w:val="28"/>
        </w:rPr>
        <w:t>ụ</w:t>
      </w:r>
      <w:r>
        <w:rPr>
          <w:b w:val="0"/>
          <w:color w:val="000000" w:themeColor="text1"/>
          <w:sz w:val="28"/>
          <w:szCs w:val="28"/>
        </w:rPr>
        <w:t xml:space="preserve"> n</w:t>
      </w:r>
      <w:r w:rsidRPr="00DE61D3">
        <w:rPr>
          <w:b w:val="0"/>
          <w:color w:val="000000" w:themeColor="text1"/>
          <w:sz w:val="28"/>
          <w:szCs w:val="28"/>
        </w:rPr>
        <w:t>ă</w:t>
      </w:r>
      <w:r>
        <w:rPr>
          <w:b w:val="0"/>
          <w:color w:val="000000" w:themeColor="text1"/>
          <w:sz w:val="28"/>
          <w:szCs w:val="28"/>
        </w:rPr>
        <w:t>m 202</w:t>
      </w:r>
      <w:r w:rsidR="00406A83">
        <w:rPr>
          <w:b w:val="0"/>
          <w:color w:val="000000" w:themeColor="text1"/>
          <w:sz w:val="28"/>
          <w:szCs w:val="28"/>
        </w:rPr>
        <w:t>2</w:t>
      </w:r>
      <w:r>
        <w:rPr>
          <w:b w:val="0"/>
          <w:color w:val="000000" w:themeColor="text1"/>
          <w:sz w:val="28"/>
          <w:szCs w:val="28"/>
        </w:rPr>
        <w:t>, ư</w:t>
      </w:r>
      <w:r w:rsidRPr="00DE61D3">
        <w:rPr>
          <w:b w:val="0"/>
          <w:color w:val="000000" w:themeColor="text1"/>
          <w:sz w:val="28"/>
          <w:szCs w:val="28"/>
        </w:rPr>
        <w:t>ớ</w:t>
      </w:r>
      <w:r>
        <w:rPr>
          <w:b w:val="0"/>
          <w:color w:val="000000" w:themeColor="text1"/>
          <w:sz w:val="28"/>
          <w:szCs w:val="28"/>
        </w:rPr>
        <w:t>c th</w:t>
      </w:r>
      <w:r w:rsidRPr="00DE61D3">
        <w:rPr>
          <w:b w:val="0"/>
          <w:color w:val="000000" w:themeColor="text1"/>
          <w:sz w:val="28"/>
          <w:szCs w:val="28"/>
        </w:rPr>
        <w:t>ự</w:t>
      </w:r>
      <w:r>
        <w:rPr>
          <w:b w:val="0"/>
          <w:color w:val="000000" w:themeColor="text1"/>
          <w:sz w:val="28"/>
          <w:szCs w:val="28"/>
        </w:rPr>
        <w:t>c hi</w:t>
      </w:r>
      <w:r w:rsidRPr="00DE61D3">
        <w:rPr>
          <w:b w:val="0"/>
          <w:color w:val="000000" w:themeColor="text1"/>
          <w:sz w:val="28"/>
          <w:szCs w:val="28"/>
        </w:rPr>
        <w:t>ệ</w:t>
      </w:r>
      <w:r>
        <w:rPr>
          <w:b w:val="0"/>
          <w:color w:val="000000" w:themeColor="text1"/>
          <w:sz w:val="28"/>
          <w:szCs w:val="28"/>
        </w:rPr>
        <w:t>n nhi</w:t>
      </w:r>
      <w:r w:rsidRPr="00DE61D3">
        <w:rPr>
          <w:b w:val="0"/>
          <w:color w:val="000000" w:themeColor="text1"/>
          <w:sz w:val="28"/>
          <w:szCs w:val="28"/>
        </w:rPr>
        <w:t>ệ</w:t>
      </w:r>
      <w:r>
        <w:rPr>
          <w:b w:val="0"/>
          <w:color w:val="000000" w:themeColor="text1"/>
          <w:sz w:val="28"/>
          <w:szCs w:val="28"/>
        </w:rPr>
        <w:t>m v</w:t>
      </w:r>
      <w:r w:rsidRPr="00DE61D3">
        <w:rPr>
          <w:b w:val="0"/>
          <w:color w:val="000000" w:themeColor="text1"/>
          <w:sz w:val="28"/>
          <w:szCs w:val="28"/>
        </w:rPr>
        <w:t>ụ</w:t>
      </w:r>
      <w:r>
        <w:rPr>
          <w:b w:val="0"/>
          <w:color w:val="000000" w:themeColor="text1"/>
          <w:sz w:val="28"/>
          <w:szCs w:val="28"/>
        </w:rPr>
        <w:t xml:space="preserve"> n</w:t>
      </w:r>
      <w:r w:rsidRPr="00DE61D3">
        <w:rPr>
          <w:b w:val="0"/>
          <w:color w:val="000000" w:themeColor="text1"/>
          <w:sz w:val="28"/>
          <w:szCs w:val="28"/>
        </w:rPr>
        <w:t>ăm</w:t>
      </w:r>
      <w:r>
        <w:rPr>
          <w:b w:val="0"/>
          <w:color w:val="000000" w:themeColor="text1"/>
          <w:sz w:val="28"/>
          <w:szCs w:val="28"/>
        </w:rPr>
        <w:t xml:space="preserve"> 202</w:t>
      </w:r>
      <w:r w:rsidR="00406A83">
        <w:rPr>
          <w:b w:val="0"/>
          <w:color w:val="000000" w:themeColor="text1"/>
          <w:sz w:val="28"/>
          <w:szCs w:val="28"/>
        </w:rPr>
        <w:t>3</w:t>
      </w:r>
      <w:r>
        <w:rPr>
          <w:b w:val="0"/>
          <w:color w:val="000000" w:themeColor="text1"/>
          <w:sz w:val="28"/>
          <w:szCs w:val="28"/>
        </w:rPr>
        <w:t xml:space="preserve">; </w:t>
      </w:r>
      <w:r w:rsidR="006326C0">
        <w:rPr>
          <w:b w:val="0"/>
          <w:color w:val="000000" w:themeColor="text1"/>
          <w:sz w:val="28"/>
          <w:szCs w:val="28"/>
        </w:rPr>
        <w:t>Sở</w:t>
      </w:r>
      <w:r w:rsidR="0003202F" w:rsidRPr="00574126">
        <w:rPr>
          <w:b w:val="0"/>
          <w:color w:val="000000" w:themeColor="text1"/>
          <w:sz w:val="28"/>
          <w:szCs w:val="28"/>
        </w:rPr>
        <w:t xml:space="preserve"> Giáo dục và Đào tạo đề nghị Ủy ban nhân dân </w:t>
      </w:r>
      <w:r w:rsidR="00A116D7" w:rsidRPr="00A116D7">
        <w:rPr>
          <w:b w:val="0"/>
          <w:color w:val="000000" w:themeColor="text1"/>
          <w:sz w:val="28"/>
          <w:szCs w:val="28"/>
        </w:rPr>
        <w:t>Thành phố Thủ Đức và 21 quận, huyện</w:t>
      </w:r>
      <w:r w:rsidR="00A116D7">
        <w:rPr>
          <w:b w:val="0"/>
          <w:color w:val="000000" w:themeColor="text1"/>
          <w:sz w:val="28"/>
          <w:szCs w:val="28"/>
        </w:rPr>
        <w:t xml:space="preserve"> </w:t>
      </w:r>
      <w:r w:rsidR="0003202F" w:rsidRPr="00574126">
        <w:rPr>
          <w:b w:val="0"/>
          <w:color w:val="000000" w:themeColor="text1"/>
          <w:sz w:val="28"/>
          <w:szCs w:val="28"/>
        </w:rPr>
        <w:t xml:space="preserve">chỉ đạo </w:t>
      </w:r>
      <w:r w:rsidR="006326C0">
        <w:rPr>
          <w:b w:val="0"/>
          <w:color w:val="000000" w:themeColor="text1"/>
          <w:sz w:val="28"/>
          <w:szCs w:val="28"/>
        </w:rPr>
        <w:t>Phòng</w:t>
      </w:r>
      <w:r w:rsidR="0003202F" w:rsidRPr="00574126">
        <w:rPr>
          <w:b w:val="0"/>
          <w:color w:val="000000" w:themeColor="text1"/>
          <w:sz w:val="28"/>
          <w:szCs w:val="28"/>
        </w:rPr>
        <w:t xml:space="preserve"> giáo dục và đào tạo phối hợp với các </w:t>
      </w:r>
      <w:r w:rsidR="006326C0">
        <w:rPr>
          <w:b w:val="0"/>
          <w:color w:val="000000" w:themeColor="text1"/>
          <w:sz w:val="28"/>
          <w:szCs w:val="28"/>
        </w:rPr>
        <w:t xml:space="preserve">ban </w:t>
      </w:r>
      <w:r w:rsidR="0003202F" w:rsidRPr="00574126">
        <w:rPr>
          <w:b w:val="0"/>
          <w:color w:val="000000" w:themeColor="text1"/>
          <w:sz w:val="28"/>
          <w:szCs w:val="28"/>
        </w:rPr>
        <w:t>ngành liên quan xây dựng kế hoạch với các nội dung như sau:</w:t>
      </w:r>
    </w:p>
    <w:p w14:paraId="57ECA3E2" w14:textId="77777777" w:rsidR="00AD4464" w:rsidRPr="00574126" w:rsidRDefault="0003202F" w:rsidP="00574126">
      <w:pPr>
        <w:spacing w:before="120" w:line="360" w:lineRule="exact"/>
        <w:ind w:firstLine="720"/>
        <w:jc w:val="both"/>
        <w:rPr>
          <w:color w:val="000000" w:themeColor="text1"/>
          <w:sz w:val="28"/>
          <w:szCs w:val="28"/>
        </w:rPr>
      </w:pPr>
      <w:r w:rsidRPr="00574126">
        <w:rPr>
          <w:color w:val="000000" w:themeColor="text1"/>
          <w:sz w:val="28"/>
          <w:szCs w:val="28"/>
        </w:rPr>
        <w:t>I. Đánh giá tình hình thực hiện kế hoạch năm 20</w:t>
      </w:r>
      <w:r w:rsidR="00480F94">
        <w:rPr>
          <w:color w:val="000000" w:themeColor="text1"/>
          <w:sz w:val="28"/>
          <w:szCs w:val="28"/>
        </w:rPr>
        <w:t>2</w:t>
      </w:r>
      <w:r w:rsidR="00406A83">
        <w:rPr>
          <w:color w:val="000000" w:themeColor="text1"/>
          <w:sz w:val="28"/>
          <w:szCs w:val="28"/>
        </w:rPr>
        <w:t>2</w:t>
      </w:r>
      <w:r w:rsidRPr="00574126">
        <w:rPr>
          <w:color w:val="000000" w:themeColor="text1"/>
          <w:sz w:val="28"/>
          <w:szCs w:val="28"/>
        </w:rPr>
        <w:t xml:space="preserve"> và ước thực hiện kế hoạch 20</w:t>
      </w:r>
      <w:r w:rsidR="008E1526" w:rsidRPr="00574126">
        <w:rPr>
          <w:color w:val="000000" w:themeColor="text1"/>
          <w:sz w:val="28"/>
          <w:szCs w:val="28"/>
        </w:rPr>
        <w:t>2</w:t>
      </w:r>
      <w:r w:rsidR="00406A83">
        <w:rPr>
          <w:color w:val="000000" w:themeColor="text1"/>
          <w:sz w:val="28"/>
          <w:szCs w:val="28"/>
        </w:rPr>
        <w:t>3</w:t>
      </w:r>
    </w:p>
    <w:p w14:paraId="2C57F0D1" w14:textId="77777777" w:rsidR="00AD4464" w:rsidRPr="00574126" w:rsidRDefault="0003202F" w:rsidP="00574126">
      <w:pPr>
        <w:spacing w:before="120" w:line="360" w:lineRule="exact"/>
        <w:ind w:firstLine="720"/>
        <w:jc w:val="both"/>
        <w:rPr>
          <w:color w:val="000000" w:themeColor="text1"/>
          <w:sz w:val="28"/>
          <w:szCs w:val="28"/>
        </w:rPr>
      </w:pPr>
      <w:r w:rsidRPr="00574126">
        <w:rPr>
          <w:color w:val="000000" w:themeColor="text1"/>
          <w:sz w:val="28"/>
          <w:szCs w:val="28"/>
        </w:rPr>
        <w:t>1. Đánh giá chung tình hình phát triển kinh tế - xã hội của địa phương</w:t>
      </w:r>
    </w:p>
    <w:p w14:paraId="44BE5060" w14:textId="77777777" w:rsidR="00406A83" w:rsidRPr="006A135C" w:rsidRDefault="00406A83" w:rsidP="00406A83">
      <w:pPr>
        <w:widowControl w:val="0"/>
        <w:spacing w:before="120" w:line="320" w:lineRule="exact"/>
        <w:ind w:firstLine="720"/>
        <w:jc w:val="both"/>
        <w:rPr>
          <w:b w:val="0"/>
          <w:color w:val="000000" w:themeColor="text1"/>
          <w:sz w:val="28"/>
          <w:szCs w:val="28"/>
        </w:rPr>
      </w:pPr>
      <w:r w:rsidRPr="006A135C">
        <w:rPr>
          <w:b w:val="0"/>
          <w:color w:val="000000" w:themeColor="text1"/>
          <w:sz w:val="28"/>
          <w:szCs w:val="28"/>
        </w:rPr>
        <w:t xml:space="preserve">- Đánh giá tóm tắt tình hình thực hiện kế hoạch phát triển kinh tế - xã hội năm 2021 và ước thực hiện các chỉ tiêu chủ yếu năm 2022 của địa phương có ảnh hưởng đến phát triển giáo dục và đào tạo, nhất là nguồn lực thực hiện </w:t>
      </w:r>
      <w:r w:rsidRPr="006A135C">
        <w:rPr>
          <w:b w:val="0"/>
          <w:i/>
          <w:color w:val="000000" w:themeColor="text1"/>
          <w:sz w:val="28"/>
          <w:szCs w:val="28"/>
        </w:rPr>
        <w:t xml:space="preserve">(thuận lợi, khó khăn; cân đối thu, chi ngân sách, tỷ lệ ngân sách chi cho giáo dục trên tổng chi ngân sách địa phương; tình hình bố trí ngân sách để thực hiện các dự án lớn của ngành, địa phương,...). </w:t>
      </w:r>
      <w:r w:rsidRPr="006A135C">
        <w:rPr>
          <w:b w:val="0"/>
          <w:color w:val="000000" w:themeColor="text1"/>
          <w:sz w:val="28"/>
          <w:szCs w:val="28"/>
        </w:rPr>
        <w:t>Trong đó đặc biệt lưu ý đánh giá về tác động ảnh hưởng của dịch bệnh Covid -19 đối với lĩnh vực giáo dục, đào tạo trong năm học 2021-2022; tình hình tổ chức triển khai thực hiện Quyết định số 11/2022/QĐ-TTg của Thủ tướng ngày 27/4/2022 về tín dụng đối với cơ sở giáo dục mầm non, tiểu học ngoài công lập bị ảnh hưởng bởi đại dịch COVID-19.</w:t>
      </w:r>
    </w:p>
    <w:p w14:paraId="541E5388" w14:textId="77777777" w:rsidR="00406A83" w:rsidRPr="006A135C" w:rsidRDefault="00406A83" w:rsidP="00406A83">
      <w:pPr>
        <w:widowControl w:val="0"/>
        <w:spacing w:before="120" w:line="320" w:lineRule="exact"/>
        <w:ind w:firstLine="720"/>
        <w:jc w:val="both"/>
        <w:rPr>
          <w:b w:val="0"/>
          <w:color w:val="000000" w:themeColor="text1"/>
          <w:sz w:val="28"/>
          <w:szCs w:val="28"/>
        </w:rPr>
      </w:pPr>
      <w:r w:rsidRPr="006A135C">
        <w:rPr>
          <w:b w:val="0"/>
          <w:color w:val="000000" w:themeColor="text1"/>
          <w:sz w:val="28"/>
          <w:szCs w:val="28"/>
        </w:rPr>
        <w:t>- Phân tích, đánh giá, nhận định những thuận lợi, khó khăn, thách thức; tác động của kinh tế - xã hội đến thực hiện mục tiêu, nhiệm vụ về phát triển giáo dục, đào tạo của địa phương.</w:t>
      </w:r>
    </w:p>
    <w:p w14:paraId="2A776E63" w14:textId="77777777" w:rsidR="002F72AE" w:rsidRPr="000C695B" w:rsidRDefault="002F72AE" w:rsidP="002F72AE">
      <w:pPr>
        <w:widowControl w:val="0"/>
        <w:spacing w:before="120" w:line="340" w:lineRule="exact"/>
        <w:ind w:firstLine="720"/>
        <w:jc w:val="both"/>
        <w:rPr>
          <w:color w:val="000000" w:themeColor="text1"/>
          <w:sz w:val="28"/>
          <w:szCs w:val="28"/>
        </w:rPr>
      </w:pPr>
      <w:r>
        <w:rPr>
          <w:color w:val="000000" w:themeColor="text1"/>
          <w:sz w:val="28"/>
          <w:szCs w:val="28"/>
        </w:rPr>
        <w:t>2</w:t>
      </w:r>
      <w:r w:rsidRPr="000C695B">
        <w:rPr>
          <w:color w:val="000000" w:themeColor="text1"/>
          <w:sz w:val="28"/>
          <w:szCs w:val="28"/>
        </w:rPr>
        <w:t>. Đánh giá tình hình thực hiện kế hoạch phát triển giáo dục và đào tạo  năm 202</w:t>
      </w:r>
      <w:r w:rsidR="0060401D">
        <w:rPr>
          <w:color w:val="000000" w:themeColor="text1"/>
          <w:sz w:val="28"/>
          <w:szCs w:val="28"/>
        </w:rPr>
        <w:t>1</w:t>
      </w:r>
      <w:r w:rsidRPr="000C695B">
        <w:rPr>
          <w:color w:val="000000" w:themeColor="text1"/>
          <w:sz w:val="28"/>
          <w:szCs w:val="28"/>
        </w:rPr>
        <w:t>, ước thực hiện kế hoạch năm 202</w:t>
      </w:r>
      <w:r w:rsidR="0060401D">
        <w:rPr>
          <w:color w:val="000000" w:themeColor="text1"/>
          <w:sz w:val="28"/>
          <w:szCs w:val="28"/>
        </w:rPr>
        <w:t>2</w:t>
      </w:r>
    </w:p>
    <w:p w14:paraId="42D2879C" w14:textId="77777777" w:rsidR="00AD4464" w:rsidRPr="00574126" w:rsidRDefault="0003202F" w:rsidP="002F72AE">
      <w:pPr>
        <w:spacing w:before="120" w:line="360" w:lineRule="exact"/>
        <w:ind w:firstLine="720"/>
        <w:jc w:val="both"/>
        <w:rPr>
          <w:color w:val="000000" w:themeColor="text1"/>
          <w:sz w:val="28"/>
          <w:szCs w:val="28"/>
        </w:rPr>
      </w:pPr>
      <w:r w:rsidRPr="00574126">
        <w:rPr>
          <w:color w:val="000000" w:themeColor="text1"/>
          <w:sz w:val="28"/>
          <w:szCs w:val="28"/>
        </w:rPr>
        <w:t xml:space="preserve">2.1. Đánh giá tóm tắt tình hình thực hiện các chỉ tiêu chủ yếu: </w:t>
      </w:r>
    </w:p>
    <w:p w14:paraId="21A935A1" w14:textId="77777777" w:rsidR="002F72AE" w:rsidRPr="00662382" w:rsidRDefault="00901037" w:rsidP="0096535F">
      <w:pPr>
        <w:ind w:firstLine="720"/>
        <w:jc w:val="both"/>
        <w:rPr>
          <w:b w:val="0"/>
          <w:color w:val="000000" w:themeColor="text1"/>
          <w:sz w:val="28"/>
          <w:szCs w:val="28"/>
        </w:rPr>
      </w:pPr>
      <w:r>
        <w:rPr>
          <w:b w:val="0"/>
          <w:color w:val="000000" w:themeColor="text1"/>
          <w:sz w:val="28"/>
          <w:szCs w:val="28"/>
        </w:rPr>
        <w:br w:type="page"/>
      </w:r>
      <w:r w:rsidR="002F72AE" w:rsidRPr="00662382">
        <w:rPr>
          <w:b w:val="0"/>
          <w:color w:val="000000" w:themeColor="text1"/>
          <w:sz w:val="28"/>
          <w:szCs w:val="28"/>
        </w:rPr>
        <w:lastRenderedPageBreak/>
        <w:t>- Đánh giá chung tình hình thực hiện các chỉ tiêu phát triển giáo dục, đào tạo</w:t>
      </w:r>
      <w:r w:rsidR="002F72AE">
        <w:rPr>
          <w:b w:val="0"/>
          <w:color w:val="000000" w:themeColor="text1"/>
          <w:sz w:val="28"/>
          <w:szCs w:val="28"/>
        </w:rPr>
        <w:t xml:space="preserve"> (</w:t>
      </w:r>
      <w:r w:rsidR="002F72AE" w:rsidRPr="00662382">
        <w:rPr>
          <w:b w:val="0"/>
          <w:i/>
          <w:color w:val="000000" w:themeColor="text1"/>
          <w:sz w:val="28"/>
          <w:szCs w:val="28"/>
        </w:rPr>
        <w:t xml:space="preserve">số lượng, chất lượng của các bậc học từ mầm non đến </w:t>
      </w:r>
      <w:r w:rsidR="002F72AE">
        <w:rPr>
          <w:b w:val="0"/>
          <w:i/>
          <w:color w:val="000000" w:themeColor="text1"/>
          <w:sz w:val="28"/>
          <w:szCs w:val="28"/>
        </w:rPr>
        <w:t>phổ thông</w:t>
      </w:r>
      <w:r w:rsidR="002F72AE" w:rsidRPr="00662382">
        <w:rPr>
          <w:b w:val="0"/>
          <w:i/>
          <w:color w:val="000000" w:themeColor="text1"/>
          <w:sz w:val="28"/>
          <w:szCs w:val="28"/>
        </w:rPr>
        <w:t>)</w:t>
      </w:r>
      <w:r w:rsidR="002F72AE" w:rsidRPr="00662382">
        <w:rPr>
          <w:b w:val="0"/>
          <w:color w:val="000000" w:themeColor="text1"/>
          <w:sz w:val="28"/>
          <w:szCs w:val="28"/>
        </w:rPr>
        <w:t>; Đánh giá tình hình thực hiện các chỉ tiêu trong năm học 202</w:t>
      </w:r>
      <w:r w:rsidR="0060401D">
        <w:rPr>
          <w:b w:val="0"/>
          <w:color w:val="000000" w:themeColor="text1"/>
          <w:sz w:val="28"/>
          <w:szCs w:val="28"/>
        </w:rPr>
        <w:t>1</w:t>
      </w:r>
      <w:r w:rsidR="002F72AE" w:rsidRPr="00662382">
        <w:rPr>
          <w:b w:val="0"/>
          <w:color w:val="000000" w:themeColor="text1"/>
          <w:sz w:val="28"/>
          <w:szCs w:val="28"/>
        </w:rPr>
        <w:t>-202</w:t>
      </w:r>
      <w:r w:rsidR="0060401D">
        <w:rPr>
          <w:b w:val="0"/>
          <w:color w:val="000000" w:themeColor="text1"/>
          <w:sz w:val="28"/>
          <w:szCs w:val="28"/>
        </w:rPr>
        <w:t>2</w:t>
      </w:r>
      <w:r w:rsidR="002F72AE" w:rsidRPr="00662382">
        <w:rPr>
          <w:b w:val="0"/>
          <w:color w:val="000000" w:themeColor="text1"/>
          <w:sz w:val="28"/>
          <w:szCs w:val="28"/>
        </w:rPr>
        <w:t xml:space="preserve"> (</w:t>
      </w:r>
      <w:r w:rsidR="002F72AE" w:rsidRPr="00662382">
        <w:rPr>
          <w:b w:val="0"/>
          <w:i/>
          <w:color w:val="000000" w:themeColor="text1"/>
          <w:sz w:val="28"/>
          <w:szCs w:val="28"/>
        </w:rPr>
        <w:t>các chỉ tiêu đã thực hiện tăng/giảm so với năm học trước (trong đó ngoài đánh giá các chỉ tiêu về số lượng (quy mô, số trường, số lớp,..) cần đánh giá việc thực hiện các chỉ tiêu chất lượng giáo dục, đào tạo ở các bậc học (</w:t>
      </w:r>
      <w:r w:rsidR="002F72AE">
        <w:rPr>
          <w:b w:val="0"/>
          <w:i/>
          <w:color w:val="000000" w:themeColor="text1"/>
          <w:sz w:val="28"/>
          <w:szCs w:val="28"/>
        </w:rPr>
        <w:t>tỷ lệ nhập học, tỷ lệ giáo viên đạt chuẩn; tỷ lệ trường đạt điều kiện tối thiểu để thực hiện chương trình giáo dục; tỷ lệ trường đạt chuẩn,...);</w:t>
      </w:r>
      <w:r w:rsidR="0060401D">
        <w:rPr>
          <w:b w:val="0"/>
          <w:i/>
          <w:color w:val="000000" w:themeColor="text1"/>
          <w:sz w:val="28"/>
          <w:szCs w:val="28"/>
        </w:rPr>
        <w:t xml:space="preserve"> </w:t>
      </w:r>
      <w:r w:rsidR="002F72AE" w:rsidRPr="00662382">
        <w:rPr>
          <w:b w:val="0"/>
          <w:color w:val="000000" w:themeColor="text1"/>
          <w:sz w:val="28"/>
          <w:szCs w:val="28"/>
        </w:rPr>
        <w:t xml:space="preserve">chỉ tiêu đặc thù do Ủy ban nhân dân, Hội đồng nhân dân cấp </w:t>
      </w:r>
      <w:r w:rsidR="002F72AE">
        <w:rPr>
          <w:b w:val="0"/>
          <w:color w:val="000000" w:themeColor="text1"/>
          <w:sz w:val="28"/>
          <w:szCs w:val="28"/>
        </w:rPr>
        <w:t>Thành phố, quận huyện</w:t>
      </w:r>
      <w:r w:rsidR="002F72AE" w:rsidRPr="00662382">
        <w:rPr>
          <w:b w:val="0"/>
          <w:color w:val="000000" w:themeColor="text1"/>
          <w:sz w:val="28"/>
          <w:szCs w:val="28"/>
        </w:rPr>
        <w:t xml:space="preserve"> giao.</w:t>
      </w:r>
    </w:p>
    <w:p w14:paraId="737B1FAD" w14:textId="77777777" w:rsidR="00754AAD" w:rsidRDefault="0003202F" w:rsidP="00754AAD">
      <w:pPr>
        <w:spacing w:before="120" w:line="360" w:lineRule="exact"/>
        <w:ind w:firstLine="720"/>
        <w:jc w:val="both"/>
        <w:rPr>
          <w:color w:val="000000" w:themeColor="text1"/>
          <w:sz w:val="28"/>
          <w:szCs w:val="28"/>
        </w:rPr>
      </w:pPr>
      <w:r w:rsidRPr="00574126">
        <w:rPr>
          <w:color w:val="000000" w:themeColor="text1"/>
          <w:sz w:val="28"/>
          <w:szCs w:val="28"/>
        </w:rPr>
        <w:t>2.2. Đánh giá tình hình thực hiện nhiệm vụ, giải pháp trọng tâm năm học 20</w:t>
      </w:r>
      <w:r w:rsidR="002F72AE">
        <w:rPr>
          <w:color w:val="000000" w:themeColor="text1"/>
          <w:sz w:val="28"/>
          <w:szCs w:val="28"/>
        </w:rPr>
        <w:t>2</w:t>
      </w:r>
      <w:r w:rsidR="0060401D">
        <w:rPr>
          <w:color w:val="000000" w:themeColor="text1"/>
          <w:sz w:val="28"/>
          <w:szCs w:val="28"/>
        </w:rPr>
        <w:t>1</w:t>
      </w:r>
      <w:r w:rsidRPr="00574126">
        <w:rPr>
          <w:color w:val="000000" w:themeColor="text1"/>
          <w:sz w:val="28"/>
          <w:szCs w:val="28"/>
        </w:rPr>
        <w:t>-</w:t>
      </w:r>
      <w:r w:rsidR="002F72AE">
        <w:rPr>
          <w:color w:val="000000" w:themeColor="text1"/>
          <w:sz w:val="28"/>
          <w:szCs w:val="28"/>
        </w:rPr>
        <w:t>202</w:t>
      </w:r>
      <w:r w:rsidR="0060401D">
        <w:rPr>
          <w:color w:val="000000" w:themeColor="text1"/>
          <w:sz w:val="28"/>
          <w:szCs w:val="28"/>
        </w:rPr>
        <w:t>2</w:t>
      </w:r>
      <w:r w:rsidR="002F72AE">
        <w:rPr>
          <w:color w:val="000000" w:themeColor="text1"/>
          <w:sz w:val="28"/>
          <w:szCs w:val="28"/>
        </w:rPr>
        <w:t xml:space="preserve"> </w:t>
      </w:r>
      <w:r w:rsidR="00406A83" w:rsidRPr="006A135C">
        <w:rPr>
          <w:b w:val="0"/>
          <w:i/>
          <w:color w:val="000000" w:themeColor="text1"/>
          <w:sz w:val="28"/>
          <w:szCs w:val="28"/>
        </w:rPr>
        <w:t>(theo Chỉ thị số 800/CT-BGDĐT ngày 24/8/2021 của Bộ trưởng Bộ Giáo dục và Đào tạo về thực hiện nhiệm vụ năm học 2021-2022 ứng phó với dịch Covid-19, tiếp tục thực hiện đổi mới, kiên trì mục tiêu chất lượng giáo dục và đào tạo)</w:t>
      </w:r>
    </w:p>
    <w:p w14:paraId="557B26E8" w14:textId="77777777" w:rsidR="00AD4464" w:rsidRPr="00574126" w:rsidRDefault="0003202F" w:rsidP="00754AAD">
      <w:pPr>
        <w:spacing w:before="120" w:line="360" w:lineRule="exact"/>
        <w:ind w:firstLine="720"/>
        <w:jc w:val="both"/>
        <w:rPr>
          <w:b w:val="0"/>
          <w:color w:val="000000" w:themeColor="text1"/>
          <w:sz w:val="28"/>
          <w:szCs w:val="28"/>
        </w:rPr>
      </w:pPr>
      <w:r w:rsidRPr="00574126">
        <w:rPr>
          <w:b w:val="0"/>
          <w:i/>
          <w:color w:val="000000" w:themeColor="text1"/>
          <w:sz w:val="28"/>
          <w:szCs w:val="28"/>
        </w:rPr>
        <w:t xml:space="preserve">2.2.1. Đối với </w:t>
      </w:r>
      <w:r w:rsidR="006326C0">
        <w:rPr>
          <w:b w:val="0"/>
          <w:i/>
          <w:color w:val="000000" w:themeColor="text1"/>
          <w:sz w:val="28"/>
          <w:szCs w:val="28"/>
        </w:rPr>
        <w:t>những</w:t>
      </w:r>
      <w:r w:rsidRPr="00574126">
        <w:rPr>
          <w:b w:val="0"/>
          <w:i/>
          <w:color w:val="000000" w:themeColor="text1"/>
          <w:sz w:val="28"/>
          <w:szCs w:val="28"/>
        </w:rPr>
        <w:t xml:space="preserve"> nhiệm vụ trọng tâm (Đánh giá tình hình thực hiện theo các nội dung: kết quả thực hiện</w:t>
      </w:r>
      <w:r w:rsidR="00B0409E" w:rsidRPr="00574126">
        <w:rPr>
          <w:b w:val="0"/>
          <w:i/>
          <w:color w:val="000000" w:themeColor="text1"/>
          <w:sz w:val="28"/>
          <w:szCs w:val="28"/>
        </w:rPr>
        <w:t>;</w:t>
      </w:r>
      <w:r w:rsidRPr="00574126">
        <w:rPr>
          <w:b w:val="0"/>
          <w:i/>
          <w:color w:val="000000" w:themeColor="text1"/>
          <w:sz w:val="28"/>
          <w:szCs w:val="28"/>
        </w:rPr>
        <w:t xml:space="preserve"> hạn chế,</w:t>
      </w:r>
      <w:r w:rsidR="00B0409E" w:rsidRPr="00574126">
        <w:rPr>
          <w:b w:val="0"/>
          <w:i/>
          <w:color w:val="000000" w:themeColor="text1"/>
          <w:sz w:val="28"/>
          <w:szCs w:val="28"/>
        </w:rPr>
        <w:t xml:space="preserve"> tồn tại,</w:t>
      </w:r>
      <w:r w:rsidRPr="00574126">
        <w:rPr>
          <w:b w:val="0"/>
          <w:i/>
          <w:color w:val="000000" w:themeColor="text1"/>
          <w:sz w:val="28"/>
          <w:szCs w:val="28"/>
        </w:rPr>
        <w:t xml:space="preserve"> khó khăn; kiến nghị và đề xuất</w:t>
      </w:r>
      <w:r w:rsidRPr="00574126">
        <w:rPr>
          <w:b w:val="0"/>
          <w:color w:val="000000" w:themeColor="text1"/>
          <w:sz w:val="28"/>
          <w:szCs w:val="28"/>
        </w:rPr>
        <w:t>).</w:t>
      </w:r>
    </w:p>
    <w:p w14:paraId="7090843F" w14:textId="77777777" w:rsidR="00AD4464" w:rsidRPr="00574126" w:rsidRDefault="0003202F" w:rsidP="00574126">
      <w:pPr>
        <w:pBdr>
          <w:top w:val="nil"/>
          <w:left w:val="nil"/>
          <w:bottom w:val="nil"/>
          <w:right w:val="nil"/>
          <w:between w:val="nil"/>
        </w:pBdr>
        <w:spacing w:before="120" w:line="360" w:lineRule="exact"/>
        <w:ind w:firstLine="680"/>
        <w:jc w:val="both"/>
        <w:rPr>
          <w:b w:val="0"/>
          <w:color w:val="000000" w:themeColor="text1"/>
          <w:sz w:val="28"/>
          <w:szCs w:val="28"/>
        </w:rPr>
      </w:pPr>
      <w:r w:rsidRPr="00574126">
        <w:rPr>
          <w:b w:val="0"/>
          <w:color w:val="000000" w:themeColor="text1"/>
          <w:sz w:val="28"/>
          <w:szCs w:val="28"/>
        </w:rPr>
        <w:t xml:space="preserve">a) Về </w:t>
      </w:r>
      <w:r w:rsidR="00754AAD">
        <w:rPr>
          <w:b w:val="0"/>
          <w:color w:val="000000" w:themeColor="text1"/>
          <w:sz w:val="28"/>
          <w:szCs w:val="28"/>
        </w:rPr>
        <w:t xml:space="preserve">rà soát, sắp xếp </w:t>
      </w:r>
      <w:r w:rsidRPr="00574126">
        <w:rPr>
          <w:b w:val="0"/>
          <w:color w:val="000000" w:themeColor="text1"/>
          <w:sz w:val="28"/>
          <w:szCs w:val="28"/>
        </w:rPr>
        <w:t>mạng lưới cơ sở giáo dục, quy mô học sinh, cơ cấu trình độ (</w:t>
      </w:r>
      <w:r w:rsidRPr="00574126">
        <w:rPr>
          <w:b w:val="0"/>
          <w:i/>
          <w:color w:val="000000" w:themeColor="text1"/>
          <w:sz w:val="28"/>
          <w:szCs w:val="28"/>
        </w:rPr>
        <w:t>mầm non, phổ thông, giáo dục thường xuyên</w:t>
      </w:r>
      <w:r w:rsidR="006326C0">
        <w:rPr>
          <w:b w:val="0"/>
          <w:i/>
          <w:color w:val="000000" w:themeColor="text1"/>
          <w:sz w:val="28"/>
          <w:szCs w:val="28"/>
        </w:rPr>
        <w:t xml:space="preserve"> </w:t>
      </w:r>
      <w:r w:rsidR="00B237BC">
        <w:rPr>
          <w:b w:val="0"/>
          <w:i/>
          <w:color w:val="000000" w:themeColor="text1"/>
          <w:sz w:val="28"/>
          <w:szCs w:val="28"/>
        </w:rPr>
        <w:t>-</w:t>
      </w:r>
      <w:r w:rsidR="007D1340">
        <w:rPr>
          <w:b w:val="0"/>
          <w:i/>
          <w:color w:val="000000" w:themeColor="text1"/>
          <w:sz w:val="28"/>
          <w:szCs w:val="28"/>
        </w:rPr>
        <w:t xml:space="preserve"> </w:t>
      </w:r>
      <w:r w:rsidR="007D1340" w:rsidRPr="00574126">
        <w:rPr>
          <w:b w:val="0"/>
          <w:i/>
          <w:color w:val="000000" w:themeColor="text1"/>
          <w:sz w:val="28"/>
          <w:szCs w:val="28"/>
        </w:rPr>
        <w:t>giáo dục</w:t>
      </w:r>
      <w:r w:rsidR="006326C0">
        <w:rPr>
          <w:b w:val="0"/>
          <w:i/>
          <w:color w:val="000000" w:themeColor="text1"/>
          <w:sz w:val="28"/>
          <w:szCs w:val="28"/>
        </w:rPr>
        <w:t xml:space="preserve"> nghề</w:t>
      </w:r>
      <w:r w:rsidR="007651EB">
        <w:rPr>
          <w:b w:val="0"/>
          <w:i/>
          <w:color w:val="000000" w:themeColor="text1"/>
          <w:sz w:val="28"/>
          <w:szCs w:val="28"/>
        </w:rPr>
        <w:t xml:space="preserve"> nghiệp</w:t>
      </w:r>
      <w:r w:rsidRPr="00574126">
        <w:rPr>
          <w:b w:val="0"/>
          <w:color w:val="000000" w:themeColor="text1"/>
          <w:sz w:val="28"/>
          <w:szCs w:val="28"/>
        </w:rPr>
        <w:t>): Đánh giá kết quả, thuận lợi, khó khăn trong việc xây dựng, rà soát, điều chỉnh, triển khai thực hiện quy hoạch mạng lưới trường, lớp học, số trường</w:t>
      </w:r>
      <w:r w:rsidR="00754AAD">
        <w:rPr>
          <w:b w:val="0"/>
          <w:color w:val="000000" w:themeColor="text1"/>
          <w:sz w:val="28"/>
          <w:szCs w:val="28"/>
        </w:rPr>
        <w:t xml:space="preserve"> gắn với các điều kiện đảm bảo chất lượng, đáp ứng yêu cầu đổi mới chất lượng giáo dục mầm non, phổ thông;</w:t>
      </w:r>
      <w:r w:rsidR="00704C7F">
        <w:rPr>
          <w:b w:val="0"/>
          <w:color w:val="000000" w:themeColor="text1"/>
          <w:sz w:val="28"/>
          <w:szCs w:val="28"/>
        </w:rPr>
        <w:t xml:space="preserve"> c</w:t>
      </w:r>
      <w:r w:rsidR="00704C7F" w:rsidRPr="00704C7F">
        <w:rPr>
          <w:b w:val="0"/>
          <w:color w:val="000000" w:themeColor="text1"/>
          <w:sz w:val="28"/>
          <w:szCs w:val="28"/>
        </w:rPr>
        <w:t>ông</w:t>
      </w:r>
      <w:r w:rsidR="00704C7F">
        <w:rPr>
          <w:b w:val="0"/>
          <w:color w:val="000000" w:themeColor="text1"/>
          <w:sz w:val="28"/>
          <w:szCs w:val="28"/>
        </w:rPr>
        <w:t xml:space="preserve"> t</w:t>
      </w:r>
      <w:r w:rsidR="00704C7F" w:rsidRPr="00704C7F">
        <w:rPr>
          <w:b w:val="0"/>
          <w:color w:val="000000" w:themeColor="text1"/>
          <w:sz w:val="28"/>
          <w:szCs w:val="28"/>
        </w:rPr>
        <w:t>ác</w:t>
      </w:r>
      <w:r w:rsidR="00704C7F">
        <w:rPr>
          <w:b w:val="0"/>
          <w:color w:val="000000" w:themeColor="text1"/>
          <w:sz w:val="28"/>
          <w:szCs w:val="28"/>
        </w:rPr>
        <w:t xml:space="preserve"> x</w:t>
      </w:r>
      <w:r w:rsidR="00704C7F" w:rsidRPr="00704C7F">
        <w:rPr>
          <w:b w:val="0"/>
          <w:color w:val="000000" w:themeColor="text1"/>
          <w:sz w:val="28"/>
          <w:szCs w:val="28"/>
        </w:rPr>
        <w:t>â</w:t>
      </w:r>
      <w:r w:rsidR="00704C7F">
        <w:rPr>
          <w:b w:val="0"/>
          <w:color w:val="000000" w:themeColor="text1"/>
          <w:sz w:val="28"/>
          <w:szCs w:val="28"/>
        </w:rPr>
        <w:t>y d</w:t>
      </w:r>
      <w:r w:rsidR="00704C7F" w:rsidRPr="00704C7F">
        <w:rPr>
          <w:b w:val="0"/>
          <w:color w:val="000000" w:themeColor="text1"/>
          <w:sz w:val="28"/>
          <w:szCs w:val="28"/>
        </w:rPr>
        <w:t>ự</w:t>
      </w:r>
      <w:r w:rsidR="00704C7F">
        <w:rPr>
          <w:b w:val="0"/>
          <w:color w:val="000000" w:themeColor="text1"/>
          <w:sz w:val="28"/>
          <w:szCs w:val="28"/>
        </w:rPr>
        <w:t>ng trư</w:t>
      </w:r>
      <w:r w:rsidR="00704C7F" w:rsidRPr="00704C7F">
        <w:rPr>
          <w:b w:val="0"/>
          <w:color w:val="000000" w:themeColor="text1"/>
          <w:sz w:val="28"/>
          <w:szCs w:val="28"/>
        </w:rPr>
        <w:t>ờng</w:t>
      </w:r>
      <w:r w:rsidR="00704C7F">
        <w:rPr>
          <w:b w:val="0"/>
          <w:color w:val="000000" w:themeColor="text1"/>
          <w:sz w:val="28"/>
          <w:szCs w:val="28"/>
        </w:rPr>
        <w:t xml:space="preserve"> ti</w:t>
      </w:r>
      <w:r w:rsidR="00704C7F" w:rsidRPr="00704C7F">
        <w:rPr>
          <w:b w:val="0"/>
          <w:color w:val="000000" w:themeColor="text1"/>
          <w:sz w:val="28"/>
          <w:szCs w:val="28"/>
        </w:rPr>
        <w:t>ê</w:t>
      </w:r>
      <w:r w:rsidR="00704C7F">
        <w:rPr>
          <w:b w:val="0"/>
          <w:color w:val="000000" w:themeColor="text1"/>
          <w:sz w:val="28"/>
          <w:szCs w:val="28"/>
        </w:rPr>
        <w:t>n ti</w:t>
      </w:r>
      <w:r w:rsidR="00704C7F" w:rsidRPr="00704C7F">
        <w:rPr>
          <w:b w:val="0"/>
          <w:color w:val="000000" w:themeColor="text1"/>
          <w:sz w:val="28"/>
          <w:szCs w:val="28"/>
        </w:rPr>
        <w:t>ế</w:t>
      </w:r>
      <w:r w:rsidR="00704C7F">
        <w:rPr>
          <w:b w:val="0"/>
          <w:color w:val="000000" w:themeColor="text1"/>
          <w:sz w:val="28"/>
          <w:szCs w:val="28"/>
        </w:rPr>
        <w:t>n h</w:t>
      </w:r>
      <w:r w:rsidR="00704C7F" w:rsidRPr="00704C7F">
        <w:rPr>
          <w:b w:val="0"/>
          <w:color w:val="000000" w:themeColor="text1"/>
          <w:sz w:val="28"/>
          <w:szCs w:val="28"/>
        </w:rPr>
        <w:t>ội</w:t>
      </w:r>
      <w:r w:rsidR="00704C7F">
        <w:rPr>
          <w:b w:val="0"/>
          <w:color w:val="000000" w:themeColor="text1"/>
          <w:sz w:val="28"/>
          <w:szCs w:val="28"/>
        </w:rPr>
        <w:t xml:space="preserve"> nh</w:t>
      </w:r>
      <w:r w:rsidR="00704C7F" w:rsidRPr="00704C7F">
        <w:rPr>
          <w:b w:val="0"/>
          <w:color w:val="000000" w:themeColor="text1"/>
          <w:sz w:val="28"/>
          <w:szCs w:val="28"/>
        </w:rPr>
        <w:t>ậ</w:t>
      </w:r>
      <w:r w:rsidR="00704C7F">
        <w:rPr>
          <w:b w:val="0"/>
          <w:color w:val="000000" w:themeColor="text1"/>
          <w:sz w:val="28"/>
          <w:szCs w:val="28"/>
        </w:rPr>
        <w:t>p,</w:t>
      </w:r>
      <w:r w:rsidR="00754AAD">
        <w:rPr>
          <w:b w:val="0"/>
          <w:color w:val="000000" w:themeColor="text1"/>
          <w:sz w:val="28"/>
          <w:szCs w:val="28"/>
        </w:rPr>
        <w:t xml:space="preserve"> khắc phục tình trạng nhiều điểm lẻ, trường học có qui mô nhỏ, chất lượng chưa cao để tập trung đầu tư nguồn lực đáp ứng yêu cầu phát triển giáo dục</w:t>
      </w:r>
      <w:r w:rsidR="00B0409E" w:rsidRPr="00574126">
        <w:rPr>
          <w:b w:val="0"/>
          <w:color w:val="000000" w:themeColor="text1"/>
          <w:sz w:val="28"/>
          <w:szCs w:val="28"/>
        </w:rPr>
        <w:t>.</w:t>
      </w:r>
    </w:p>
    <w:p w14:paraId="732E494A" w14:textId="77777777" w:rsidR="00177E8E" w:rsidRDefault="0003202F" w:rsidP="00574126">
      <w:pPr>
        <w:spacing w:before="120" w:line="360" w:lineRule="exact"/>
        <w:ind w:firstLine="720"/>
        <w:jc w:val="both"/>
        <w:rPr>
          <w:b w:val="0"/>
          <w:color w:val="000000" w:themeColor="text1"/>
          <w:sz w:val="28"/>
          <w:szCs w:val="28"/>
        </w:rPr>
      </w:pPr>
      <w:r w:rsidRPr="00574126">
        <w:rPr>
          <w:b w:val="0"/>
          <w:color w:val="000000" w:themeColor="text1"/>
          <w:sz w:val="28"/>
          <w:szCs w:val="28"/>
        </w:rPr>
        <w:t xml:space="preserve">b) </w:t>
      </w:r>
      <w:r w:rsidR="00754AAD">
        <w:rPr>
          <w:b w:val="0"/>
          <w:color w:val="000000" w:themeColor="text1"/>
          <w:sz w:val="28"/>
          <w:szCs w:val="28"/>
        </w:rPr>
        <w:t xml:space="preserve">Nâng cao chất lượng, chuẩn hóa </w:t>
      </w:r>
      <w:r w:rsidRPr="00574126">
        <w:rPr>
          <w:b w:val="0"/>
          <w:color w:val="000000" w:themeColor="text1"/>
          <w:sz w:val="28"/>
          <w:szCs w:val="28"/>
        </w:rPr>
        <w:t xml:space="preserve">đội ngũ nhà </w:t>
      </w:r>
      <w:r w:rsidR="00754AAD">
        <w:rPr>
          <w:b w:val="0"/>
          <w:color w:val="000000" w:themeColor="text1"/>
          <w:sz w:val="28"/>
          <w:szCs w:val="28"/>
        </w:rPr>
        <w:t xml:space="preserve">giáo và cán bộ quản lý giáo dục: Đánh giá chung tình hình phát triển đội ngũ nhà giáo và cán bộ quản lý giáo dục </w:t>
      </w:r>
      <w:r w:rsidRPr="00574126">
        <w:rPr>
          <w:b w:val="0"/>
          <w:color w:val="000000" w:themeColor="text1"/>
          <w:sz w:val="28"/>
          <w:szCs w:val="28"/>
        </w:rPr>
        <w:t>(thuận lợi, khó khăn; thừa, thiếu, cơ cấu trình độ giáo viên</w:t>
      </w:r>
      <w:r w:rsidR="006326C0">
        <w:rPr>
          <w:b w:val="0"/>
          <w:color w:val="000000" w:themeColor="text1"/>
          <w:sz w:val="28"/>
          <w:szCs w:val="28"/>
        </w:rPr>
        <w:t xml:space="preserve"> </w:t>
      </w:r>
      <w:r w:rsidRPr="00574126">
        <w:rPr>
          <w:b w:val="0"/>
          <w:color w:val="000000" w:themeColor="text1"/>
          <w:sz w:val="28"/>
          <w:szCs w:val="28"/>
        </w:rPr>
        <w:t>theo cấp học, trình độ đào tạo và giải pháp khắc phục; việc xây dựng kế hoạch và tổ chức đào tạo, bồi dưỡng đội ngũ đáp ứng yêu cầu tiêu chuẩn chức danh nghề nghiệp; việc tổ chức rà soát, điều chỉnh và thực hiện quy hoạch phát triển nhân lực đội ngũ ngành giáo dục tại địa phương; việc triển khai thực hiện các chế độ, chính sách đối với nhà giáo và cán bộ quản lý, nhân viên ngành giáo dục...)</w:t>
      </w:r>
    </w:p>
    <w:p w14:paraId="51BE8502" w14:textId="77777777" w:rsidR="00AD4464" w:rsidRPr="00574126" w:rsidRDefault="00177E8E" w:rsidP="00574126">
      <w:pPr>
        <w:spacing w:before="120" w:line="360" w:lineRule="exact"/>
        <w:ind w:firstLine="720"/>
        <w:jc w:val="both"/>
        <w:rPr>
          <w:b w:val="0"/>
          <w:color w:val="000000" w:themeColor="text1"/>
          <w:sz w:val="28"/>
          <w:szCs w:val="28"/>
        </w:rPr>
      </w:pPr>
      <w:r>
        <w:rPr>
          <w:b w:val="0"/>
          <w:color w:val="000000" w:themeColor="text1"/>
          <w:sz w:val="28"/>
          <w:szCs w:val="28"/>
        </w:rPr>
        <w:t>c) Công tác phát triển và nâng cao chất lượng giáo dục mầm non, giáo dục phổ thông: việc triển khai chương trình, sách giáo khoa giáo dục phổ thông mới; đổi mới quản lý và nâng cao hiệu quả của giáo dục thường xuyên, giáo dục dân tộc; tăng cường giáo dục đạo đức, lối sống, kỹ năng sống, bảo đảm an toàn trường học, công tác giáo dục thể chất cho học sinh.</w:t>
      </w:r>
      <w:r w:rsidR="0003202F" w:rsidRPr="00574126">
        <w:rPr>
          <w:b w:val="0"/>
          <w:color w:val="000000" w:themeColor="text1"/>
          <w:sz w:val="28"/>
          <w:szCs w:val="28"/>
        </w:rPr>
        <w:t xml:space="preserve"> </w:t>
      </w:r>
    </w:p>
    <w:p w14:paraId="15017193" w14:textId="77777777" w:rsidR="00177E8E" w:rsidRPr="00574126" w:rsidRDefault="00177E8E" w:rsidP="00177E8E">
      <w:pPr>
        <w:spacing w:before="120" w:line="360" w:lineRule="exact"/>
        <w:ind w:firstLine="720"/>
        <w:jc w:val="both"/>
        <w:rPr>
          <w:b w:val="0"/>
          <w:color w:val="000000" w:themeColor="text1"/>
          <w:sz w:val="28"/>
          <w:szCs w:val="28"/>
        </w:rPr>
      </w:pPr>
      <w:r>
        <w:rPr>
          <w:b w:val="0"/>
          <w:color w:val="000000" w:themeColor="text1"/>
          <w:sz w:val="28"/>
          <w:szCs w:val="28"/>
        </w:rPr>
        <w:t>d</w:t>
      </w:r>
      <w:r w:rsidRPr="00574126">
        <w:rPr>
          <w:b w:val="0"/>
          <w:color w:val="000000" w:themeColor="text1"/>
          <w:sz w:val="28"/>
          <w:szCs w:val="28"/>
        </w:rPr>
        <w:t>) Nâng cao chất lượng giáo dục và dạy học ngoại ngữ</w:t>
      </w:r>
      <w:r>
        <w:rPr>
          <w:b w:val="0"/>
          <w:color w:val="000000" w:themeColor="text1"/>
          <w:sz w:val="28"/>
          <w:szCs w:val="28"/>
        </w:rPr>
        <w:t xml:space="preserve">: </w:t>
      </w:r>
      <w:r w:rsidRPr="00574126">
        <w:rPr>
          <w:b w:val="0"/>
          <w:color w:val="000000" w:themeColor="text1"/>
          <w:sz w:val="28"/>
          <w:szCs w:val="28"/>
        </w:rPr>
        <w:t xml:space="preserve">Đánh giá </w:t>
      </w:r>
      <w:r w:rsidR="00060027">
        <w:rPr>
          <w:b w:val="0"/>
          <w:color w:val="000000" w:themeColor="text1"/>
          <w:sz w:val="28"/>
          <w:szCs w:val="28"/>
        </w:rPr>
        <w:t xml:space="preserve">tình hình triển khai cho trẻ em mẫu giáo làm quen với tiếng Anh; bảo đảm </w:t>
      </w:r>
      <w:r w:rsidR="007E7676">
        <w:rPr>
          <w:b w:val="0"/>
          <w:color w:val="000000" w:themeColor="text1"/>
          <w:sz w:val="28"/>
          <w:szCs w:val="28"/>
        </w:rPr>
        <w:t xml:space="preserve">số lượng và chất lượng đội ngũ giáo viên ngoại ngữ, đáp ứng yêu cầu và tiến độ triển khai chương </w:t>
      </w:r>
      <w:r w:rsidR="007E7676">
        <w:rPr>
          <w:b w:val="0"/>
          <w:color w:val="000000" w:themeColor="text1"/>
          <w:sz w:val="28"/>
          <w:szCs w:val="28"/>
        </w:rPr>
        <w:lastRenderedPageBreak/>
        <w:t>trình giáo dục phổ thông mới; giải pháp nâng cao chất lượng dạy – học ngoại ngữ và tiếp tục thực hiện hiệu quả mục tiêu của Đề án dạy và học ngoại nhữ trong hệ thống giáo dục quốc dân</w:t>
      </w:r>
      <w:r w:rsidRPr="00574126">
        <w:rPr>
          <w:b w:val="0"/>
          <w:color w:val="000000" w:themeColor="text1"/>
          <w:sz w:val="28"/>
          <w:szCs w:val="28"/>
        </w:rPr>
        <w:t xml:space="preserve">; </w:t>
      </w:r>
    </w:p>
    <w:p w14:paraId="736ED1B1" w14:textId="77777777" w:rsidR="007E7676" w:rsidRDefault="007E7676" w:rsidP="007E7676">
      <w:pPr>
        <w:spacing w:before="120" w:line="360" w:lineRule="exact"/>
        <w:ind w:firstLine="720"/>
        <w:jc w:val="both"/>
        <w:rPr>
          <w:b w:val="0"/>
          <w:color w:val="000000" w:themeColor="text1"/>
          <w:sz w:val="28"/>
          <w:szCs w:val="28"/>
        </w:rPr>
      </w:pPr>
      <w:r w:rsidRPr="00574126">
        <w:rPr>
          <w:b w:val="0"/>
          <w:color w:val="000000" w:themeColor="text1"/>
          <w:sz w:val="28"/>
          <w:szCs w:val="28"/>
        </w:rPr>
        <w:t xml:space="preserve">đ) Đẩy mạnh ứng dụng công nghệ thông tin trong dạy, học và quản lý giáo dục: Đánh giá </w:t>
      </w:r>
      <w:r w:rsidR="00B1708C">
        <w:rPr>
          <w:b w:val="0"/>
          <w:color w:val="000000" w:themeColor="text1"/>
          <w:sz w:val="28"/>
          <w:szCs w:val="28"/>
        </w:rPr>
        <w:t xml:space="preserve">việc chuyển đổi số, đẩy mạnh ứng dụng </w:t>
      </w:r>
      <w:r w:rsidR="00B1708C" w:rsidRPr="00574126">
        <w:rPr>
          <w:b w:val="0"/>
          <w:color w:val="000000" w:themeColor="text1"/>
          <w:sz w:val="28"/>
          <w:szCs w:val="28"/>
        </w:rPr>
        <w:t xml:space="preserve">công nghệ thông tin trong </w:t>
      </w:r>
      <w:r w:rsidR="00B1708C">
        <w:rPr>
          <w:b w:val="0"/>
          <w:color w:val="000000" w:themeColor="text1"/>
          <w:sz w:val="28"/>
          <w:szCs w:val="28"/>
        </w:rPr>
        <w:t xml:space="preserve">giáo dục và đào tạo, tập trung hoàn thiện chính sách phát triển, phương thức giáo dục, đào tạo trực tuyến, </w:t>
      </w:r>
      <w:r w:rsidR="00B1708C" w:rsidRPr="00574126">
        <w:rPr>
          <w:b w:val="0"/>
          <w:color w:val="000000" w:themeColor="text1"/>
          <w:sz w:val="28"/>
          <w:szCs w:val="28"/>
        </w:rPr>
        <w:t>quản lý giáo dục</w:t>
      </w:r>
      <w:r w:rsidR="00B1708C">
        <w:rPr>
          <w:b w:val="0"/>
          <w:color w:val="000000" w:themeColor="text1"/>
          <w:sz w:val="28"/>
          <w:szCs w:val="28"/>
        </w:rPr>
        <w:t xml:space="preserve"> trên môi trường mạng, </w:t>
      </w:r>
      <w:r w:rsidR="00B1708C" w:rsidRPr="00B1708C">
        <w:rPr>
          <w:b w:val="0"/>
          <w:color w:val="000000" w:themeColor="text1"/>
          <w:sz w:val="28"/>
          <w:szCs w:val="28"/>
        </w:rPr>
        <w:t>tình hình thực hiện Quyết định số 117/QĐ-TTg ngày 25/01/2017 của Thủ tướng Chính phủ về Đề án “Tăng cường ứng dụng công nghệ thông tin trong quản lý và hỗ trợ các hoạt động dạy - học, nghiên cứu khoa học góp phần nâng cao chất lượng giáo dục và đào tạo giai đoạn 2016 - 2020, định hướng đến năm 2025”; tiếp tục hoàn thiện và khai thác hiệu quả cơ sở dữ liệu ngành về giáo dục mầm non, giáo dục phổ thông</w:t>
      </w:r>
      <w:r w:rsidR="00B1708C">
        <w:rPr>
          <w:b w:val="0"/>
          <w:color w:val="000000" w:themeColor="text1"/>
          <w:sz w:val="28"/>
          <w:szCs w:val="28"/>
        </w:rPr>
        <w:t xml:space="preserve"> </w:t>
      </w:r>
      <w:r w:rsidR="00B1708C" w:rsidRPr="00B1708C">
        <w:rPr>
          <w:b w:val="0"/>
          <w:color w:val="000000" w:themeColor="text1"/>
          <w:sz w:val="28"/>
          <w:szCs w:val="28"/>
        </w:rPr>
        <w:t>và giáo dục thường xuyên</w:t>
      </w:r>
      <w:r w:rsidR="00B1708C">
        <w:rPr>
          <w:b w:val="0"/>
          <w:color w:val="000000" w:themeColor="text1"/>
          <w:sz w:val="28"/>
          <w:szCs w:val="28"/>
        </w:rPr>
        <w:t xml:space="preserve"> - giáo dục nghề nghiệp</w:t>
      </w:r>
      <w:r w:rsidR="00B1708C" w:rsidRPr="00B1708C">
        <w:rPr>
          <w:b w:val="0"/>
          <w:color w:val="000000" w:themeColor="text1"/>
          <w:sz w:val="28"/>
          <w:szCs w:val="28"/>
        </w:rPr>
        <w:t xml:space="preserve">; triển khai kết nối liên thông dữ liệu, tích hợp cơ sở dữ liệu ngành vào cơ sở dữ liệu </w:t>
      </w:r>
      <w:r w:rsidR="00B1708C">
        <w:rPr>
          <w:b w:val="0"/>
          <w:color w:val="000000" w:themeColor="text1"/>
          <w:sz w:val="28"/>
          <w:szCs w:val="28"/>
        </w:rPr>
        <w:t>chung</w:t>
      </w:r>
      <w:r w:rsidR="00B1708C" w:rsidRPr="00B1708C">
        <w:rPr>
          <w:b w:val="0"/>
          <w:color w:val="000000" w:themeColor="text1"/>
          <w:sz w:val="28"/>
          <w:szCs w:val="28"/>
        </w:rPr>
        <w:t xml:space="preserve">; việc tăng cường ứng dụng công nghệ thông tin trong dạy học, kiểm tra, đánh giá và quản lý giáo dục, quản trị nhà trường; đẩy mạnh dạy học trực tuyến; phát triển kho học liệu số toàn ngành. </w:t>
      </w:r>
    </w:p>
    <w:p w14:paraId="7D6F6377" w14:textId="77777777" w:rsidR="00B1708C" w:rsidRPr="00662382" w:rsidRDefault="00B1708C" w:rsidP="00B1708C">
      <w:pPr>
        <w:widowControl w:val="0"/>
        <w:shd w:val="clear" w:color="auto" w:fill="FFFFFF"/>
        <w:spacing w:before="120" w:line="340" w:lineRule="exact"/>
        <w:ind w:firstLine="720"/>
        <w:jc w:val="both"/>
        <w:rPr>
          <w:b w:val="0"/>
          <w:color w:val="000000" w:themeColor="text1"/>
          <w:sz w:val="28"/>
          <w:szCs w:val="28"/>
        </w:rPr>
      </w:pPr>
      <w:r w:rsidRPr="00662382">
        <w:rPr>
          <w:b w:val="0"/>
          <w:color w:val="000000" w:themeColor="text1"/>
          <w:sz w:val="28"/>
          <w:szCs w:val="28"/>
        </w:rPr>
        <w:t xml:space="preserve">e) </w:t>
      </w:r>
      <w:r w:rsidRPr="00FC2C13">
        <w:rPr>
          <w:b w:val="0"/>
          <w:i/>
          <w:color w:val="000000" w:themeColor="text1"/>
          <w:sz w:val="28"/>
          <w:szCs w:val="28"/>
        </w:rPr>
        <w:t>Đẩy mạnh giao quyền tự chủ và chịu trách nhiệm giải trình đối với các cơ sở giáo dục:</w:t>
      </w:r>
      <w:r w:rsidRPr="00662382">
        <w:rPr>
          <w:b w:val="0"/>
          <w:color w:val="000000" w:themeColor="text1"/>
          <w:sz w:val="28"/>
          <w:szCs w:val="28"/>
        </w:rPr>
        <w:t xml:space="preserve"> Đánh giá việc đẩy mạnh việc phân cấp quản lý và thực hiện quyền tự chủ, tự chịu trách nhiệm đối với các cơ sở giáo dục; việc rà soát và bảo đảm các điều kiện thực hiện quyền tự chủ và trách nhiệm giải trình; việc thực hiện việc công khai đối với cơ sở giáo dục và đào tạo thuộc hệ thống giáo dục quốc dân theo quy định;...</w:t>
      </w:r>
    </w:p>
    <w:p w14:paraId="3547C949" w14:textId="77777777" w:rsidR="00B1708C" w:rsidRDefault="00B1708C" w:rsidP="00B1708C">
      <w:pPr>
        <w:widowControl w:val="0"/>
        <w:spacing w:before="120" w:line="340" w:lineRule="exact"/>
        <w:ind w:firstLine="720"/>
        <w:jc w:val="both"/>
        <w:rPr>
          <w:b w:val="0"/>
          <w:color w:val="000000" w:themeColor="text1"/>
          <w:sz w:val="28"/>
          <w:szCs w:val="28"/>
        </w:rPr>
      </w:pPr>
      <w:r w:rsidRPr="00662382">
        <w:rPr>
          <w:b w:val="0"/>
          <w:color w:val="000000" w:themeColor="text1"/>
          <w:sz w:val="28"/>
          <w:szCs w:val="28"/>
        </w:rPr>
        <w:t xml:space="preserve">g) </w:t>
      </w:r>
      <w:r w:rsidRPr="00FC2C13">
        <w:rPr>
          <w:b w:val="0"/>
          <w:i/>
          <w:color w:val="000000" w:themeColor="text1"/>
          <w:sz w:val="28"/>
          <w:szCs w:val="28"/>
        </w:rPr>
        <w:t>Hội nhập quốc tế trong giáo dục và đào tạo</w:t>
      </w:r>
      <w:r w:rsidRPr="00662382">
        <w:rPr>
          <w:b w:val="0"/>
          <w:color w:val="000000" w:themeColor="text1"/>
          <w:sz w:val="28"/>
          <w:szCs w:val="28"/>
        </w:rPr>
        <w:t>: Đánh giá mô hình giáo dục tiên tiến, chương trình giảng dạy, sách giáo khoa, kiểm tra, đánh giá học sinh thí điểm tại địa phương; tăng cường áp dụng các tiêu chuẩn quốc tế trong quá trình xây dựng đổi mới chương trình và tổ chức đào tạo, nghiên cứu khoa học của địa phương; phát triển các chương trình hợp tác trao đổi học sinh, giáo viên với các trường nước ngoài</w:t>
      </w:r>
      <w:r>
        <w:rPr>
          <w:b w:val="0"/>
          <w:color w:val="000000" w:themeColor="text1"/>
          <w:sz w:val="28"/>
          <w:szCs w:val="28"/>
        </w:rPr>
        <w:t xml:space="preserve"> (nếu có)</w:t>
      </w:r>
      <w:r w:rsidRPr="00662382">
        <w:rPr>
          <w:b w:val="0"/>
          <w:color w:val="000000" w:themeColor="text1"/>
          <w:sz w:val="28"/>
          <w:szCs w:val="28"/>
        </w:rPr>
        <w:t xml:space="preserve">; việc quản lý các trường có yếu tố nước ngoài </w:t>
      </w:r>
      <w:r>
        <w:rPr>
          <w:b w:val="0"/>
          <w:color w:val="000000" w:themeColor="text1"/>
          <w:sz w:val="28"/>
          <w:szCs w:val="28"/>
        </w:rPr>
        <w:t>(nếu có)</w:t>
      </w:r>
      <w:r w:rsidRPr="00662382">
        <w:rPr>
          <w:b w:val="0"/>
          <w:color w:val="000000" w:themeColor="text1"/>
          <w:sz w:val="28"/>
          <w:szCs w:val="28"/>
        </w:rPr>
        <w:t>; kết nối, thúc đẩy hợp tác giữa cơ quan quản lý giáo dục của các địa phương và các cơ quan, cơ sở giáo dục đào tạo của nước ngoài</w:t>
      </w:r>
      <w:r>
        <w:rPr>
          <w:b w:val="0"/>
          <w:color w:val="000000" w:themeColor="text1"/>
          <w:sz w:val="28"/>
          <w:szCs w:val="28"/>
        </w:rPr>
        <w:t xml:space="preserve"> (nếu có)</w:t>
      </w:r>
      <w:r w:rsidRPr="00662382">
        <w:rPr>
          <w:b w:val="0"/>
          <w:color w:val="000000" w:themeColor="text1"/>
          <w:sz w:val="28"/>
          <w:szCs w:val="28"/>
        </w:rPr>
        <w:t>;</w:t>
      </w:r>
    </w:p>
    <w:p w14:paraId="1E01D581" w14:textId="77777777" w:rsidR="000F5DC8" w:rsidRPr="00662382" w:rsidRDefault="000F5DC8" w:rsidP="000F5DC8">
      <w:pPr>
        <w:widowControl w:val="0"/>
        <w:spacing w:before="120" w:line="340" w:lineRule="exact"/>
        <w:ind w:firstLine="720"/>
        <w:jc w:val="both"/>
        <w:rPr>
          <w:b w:val="0"/>
          <w:color w:val="000000" w:themeColor="text1"/>
          <w:sz w:val="28"/>
          <w:szCs w:val="28"/>
        </w:rPr>
      </w:pPr>
      <w:r w:rsidRPr="00662382">
        <w:rPr>
          <w:b w:val="0"/>
          <w:color w:val="000000" w:themeColor="text1"/>
          <w:sz w:val="28"/>
          <w:szCs w:val="28"/>
        </w:rPr>
        <w:t xml:space="preserve">h) </w:t>
      </w:r>
      <w:r w:rsidRPr="00FC2C13">
        <w:rPr>
          <w:b w:val="0"/>
          <w:i/>
          <w:color w:val="000000" w:themeColor="text1"/>
          <w:sz w:val="28"/>
          <w:szCs w:val="28"/>
        </w:rPr>
        <w:t>Tăng cường cơ sở vật chất đảm bảo chất lượng các hoạt động giáo dục và đào tạo</w:t>
      </w:r>
      <w:r w:rsidRPr="00662382">
        <w:rPr>
          <w:b w:val="0"/>
          <w:color w:val="000000" w:themeColor="text1"/>
          <w:sz w:val="28"/>
          <w:szCs w:val="28"/>
        </w:rPr>
        <w:t xml:space="preserve">: </w:t>
      </w:r>
    </w:p>
    <w:p w14:paraId="4768837D" w14:textId="77777777" w:rsidR="000F5DC8" w:rsidRPr="00662382" w:rsidRDefault="000F5DC8" w:rsidP="000F5DC8">
      <w:pPr>
        <w:widowControl w:val="0"/>
        <w:spacing w:before="120" w:line="340" w:lineRule="exact"/>
        <w:ind w:firstLine="720"/>
        <w:jc w:val="both"/>
        <w:rPr>
          <w:b w:val="0"/>
          <w:color w:val="000000" w:themeColor="text1"/>
          <w:sz w:val="28"/>
          <w:szCs w:val="28"/>
        </w:rPr>
      </w:pPr>
      <w:r w:rsidRPr="00662382">
        <w:rPr>
          <w:b w:val="0"/>
          <w:color w:val="000000" w:themeColor="text1"/>
          <w:sz w:val="28"/>
          <w:szCs w:val="28"/>
        </w:rPr>
        <w:t xml:space="preserve">- Đánh giá việc rà soát, đầu tư cơ sở vật chất, thiết bị dạy học để thực hiện chương trình, sách giáo khoa giáo dục phổ thông mới; </w:t>
      </w:r>
    </w:p>
    <w:p w14:paraId="0F893325" w14:textId="77777777" w:rsidR="000F5DC8" w:rsidRDefault="000F5DC8" w:rsidP="000F5DC8">
      <w:pPr>
        <w:widowControl w:val="0"/>
        <w:spacing w:before="120" w:line="340" w:lineRule="exact"/>
        <w:ind w:firstLine="720"/>
        <w:jc w:val="both"/>
        <w:rPr>
          <w:b w:val="0"/>
          <w:color w:val="000000" w:themeColor="text1"/>
          <w:sz w:val="28"/>
          <w:szCs w:val="28"/>
        </w:rPr>
      </w:pPr>
      <w:r w:rsidRPr="00662382">
        <w:rPr>
          <w:b w:val="0"/>
          <w:color w:val="000000" w:themeColor="text1"/>
          <w:sz w:val="28"/>
          <w:szCs w:val="28"/>
        </w:rPr>
        <w:t xml:space="preserve">- Tình hình và kết quả triển khai Đề án bảo đảm cơ sở vật chất cho chương trình giáo dục mầm non và giáo dục phổ thông giai đoạn 2017 - 2025; </w:t>
      </w:r>
    </w:p>
    <w:p w14:paraId="1D7BD907" w14:textId="77777777" w:rsidR="000F5DC8" w:rsidRDefault="000F5DC8" w:rsidP="000F5DC8">
      <w:pPr>
        <w:widowControl w:val="0"/>
        <w:spacing w:before="120" w:line="340" w:lineRule="exact"/>
        <w:ind w:firstLine="720"/>
        <w:jc w:val="both"/>
        <w:rPr>
          <w:b w:val="0"/>
          <w:color w:val="000000" w:themeColor="text1"/>
          <w:sz w:val="28"/>
          <w:szCs w:val="28"/>
        </w:rPr>
      </w:pPr>
      <w:r>
        <w:rPr>
          <w:b w:val="0"/>
          <w:color w:val="000000" w:themeColor="text1"/>
          <w:sz w:val="28"/>
          <w:szCs w:val="28"/>
        </w:rPr>
        <w:t xml:space="preserve">- Tình hình thực hiện Chương trình mục tiêu Quốc gia xây dựng nông thôn mới </w:t>
      </w:r>
      <w:r w:rsidR="00DC7A98">
        <w:rPr>
          <w:b w:val="0"/>
          <w:color w:val="000000" w:themeColor="text1"/>
          <w:sz w:val="28"/>
          <w:szCs w:val="28"/>
        </w:rPr>
        <w:t>(</w:t>
      </w:r>
      <w:r w:rsidR="00DC7A98" w:rsidRPr="00DC7A98">
        <w:rPr>
          <w:b w:val="0"/>
          <w:i/>
          <w:color w:val="000000" w:themeColor="text1"/>
          <w:sz w:val="28"/>
          <w:szCs w:val="28"/>
        </w:rPr>
        <w:t>đối với các huyện</w:t>
      </w:r>
      <w:r w:rsidR="00DC7A98">
        <w:rPr>
          <w:b w:val="0"/>
          <w:color w:val="000000" w:themeColor="text1"/>
          <w:sz w:val="28"/>
          <w:szCs w:val="28"/>
        </w:rPr>
        <w:t>)</w:t>
      </w:r>
      <w:r>
        <w:rPr>
          <w:b w:val="0"/>
          <w:color w:val="000000" w:themeColor="text1"/>
          <w:sz w:val="28"/>
          <w:szCs w:val="28"/>
        </w:rPr>
        <w:t xml:space="preserve">; </w:t>
      </w:r>
    </w:p>
    <w:p w14:paraId="33419911" w14:textId="77777777" w:rsidR="000F5DC8" w:rsidRDefault="000F5DC8" w:rsidP="000F5DC8">
      <w:pPr>
        <w:widowControl w:val="0"/>
        <w:spacing w:before="120" w:line="340" w:lineRule="exact"/>
        <w:ind w:firstLine="720"/>
        <w:jc w:val="both"/>
        <w:rPr>
          <w:b w:val="0"/>
          <w:color w:val="000000" w:themeColor="text1"/>
          <w:sz w:val="28"/>
          <w:szCs w:val="28"/>
        </w:rPr>
      </w:pPr>
      <w:r w:rsidRPr="00662382">
        <w:rPr>
          <w:b w:val="0"/>
          <w:color w:val="000000" w:themeColor="text1"/>
          <w:sz w:val="28"/>
          <w:szCs w:val="28"/>
        </w:rPr>
        <w:t>- Tình hình và kết quả thực việc xây dựng các trường mầm non, phổ thông đạt chuẩn quốc gia</w:t>
      </w:r>
      <w:r w:rsidR="00B17F0A">
        <w:rPr>
          <w:b w:val="0"/>
          <w:color w:val="000000" w:themeColor="text1"/>
          <w:sz w:val="28"/>
          <w:szCs w:val="28"/>
        </w:rPr>
        <w:t>, trư</w:t>
      </w:r>
      <w:r w:rsidR="00B17F0A" w:rsidRPr="00B17F0A">
        <w:rPr>
          <w:b w:val="0"/>
          <w:color w:val="000000" w:themeColor="text1"/>
          <w:sz w:val="28"/>
          <w:szCs w:val="28"/>
        </w:rPr>
        <w:t>ờng</w:t>
      </w:r>
      <w:r w:rsidR="00B17F0A">
        <w:rPr>
          <w:b w:val="0"/>
          <w:color w:val="000000" w:themeColor="text1"/>
          <w:sz w:val="28"/>
          <w:szCs w:val="28"/>
        </w:rPr>
        <w:t xml:space="preserve"> </w:t>
      </w:r>
      <w:r w:rsidR="00432D13">
        <w:rPr>
          <w:b w:val="0"/>
          <w:color w:val="000000" w:themeColor="text1"/>
          <w:sz w:val="28"/>
          <w:szCs w:val="28"/>
        </w:rPr>
        <w:t>th</w:t>
      </w:r>
      <w:r w:rsidR="00432D13" w:rsidRPr="00432D13">
        <w:rPr>
          <w:b w:val="0"/>
          <w:color w:val="000000" w:themeColor="text1"/>
          <w:sz w:val="28"/>
          <w:szCs w:val="28"/>
        </w:rPr>
        <w:t>ự</w:t>
      </w:r>
      <w:r w:rsidR="00432D13">
        <w:rPr>
          <w:b w:val="0"/>
          <w:color w:val="000000" w:themeColor="text1"/>
          <w:sz w:val="28"/>
          <w:szCs w:val="28"/>
        </w:rPr>
        <w:t>c hi</w:t>
      </w:r>
      <w:r w:rsidR="00432D13" w:rsidRPr="00432D13">
        <w:rPr>
          <w:b w:val="0"/>
          <w:color w:val="000000" w:themeColor="text1"/>
          <w:sz w:val="28"/>
          <w:szCs w:val="28"/>
        </w:rPr>
        <w:t>ệ</w:t>
      </w:r>
      <w:r w:rsidR="00432D13">
        <w:rPr>
          <w:b w:val="0"/>
          <w:color w:val="000000" w:themeColor="text1"/>
          <w:sz w:val="28"/>
          <w:szCs w:val="28"/>
        </w:rPr>
        <w:t>n ch</w:t>
      </w:r>
      <w:r w:rsidR="00432D13" w:rsidRPr="00432D13">
        <w:rPr>
          <w:b w:val="0"/>
          <w:color w:val="000000" w:themeColor="text1"/>
          <w:sz w:val="28"/>
          <w:szCs w:val="28"/>
        </w:rPr>
        <w:t>ương</w:t>
      </w:r>
      <w:r w:rsidR="00432D13">
        <w:rPr>
          <w:b w:val="0"/>
          <w:color w:val="000000" w:themeColor="text1"/>
          <w:sz w:val="28"/>
          <w:szCs w:val="28"/>
        </w:rPr>
        <w:t xml:space="preserve"> tr</w:t>
      </w:r>
      <w:r w:rsidR="00432D13" w:rsidRPr="00432D13">
        <w:rPr>
          <w:b w:val="0"/>
          <w:color w:val="000000" w:themeColor="text1"/>
          <w:sz w:val="28"/>
          <w:szCs w:val="28"/>
        </w:rPr>
        <w:t>ình</w:t>
      </w:r>
      <w:r w:rsidR="00432D13">
        <w:rPr>
          <w:b w:val="0"/>
          <w:color w:val="000000" w:themeColor="text1"/>
          <w:sz w:val="28"/>
          <w:szCs w:val="28"/>
        </w:rPr>
        <w:t xml:space="preserve"> ch</w:t>
      </w:r>
      <w:r w:rsidR="00432D13" w:rsidRPr="00432D13">
        <w:rPr>
          <w:b w:val="0"/>
          <w:color w:val="000000" w:themeColor="text1"/>
          <w:sz w:val="28"/>
          <w:szCs w:val="28"/>
        </w:rPr>
        <w:t>ấ</w:t>
      </w:r>
      <w:r w:rsidR="00432D13">
        <w:rPr>
          <w:b w:val="0"/>
          <w:color w:val="000000" w:themeColor="text1"/>
          <w:sz w:val="28"/>
          <w:szCs w:val="28"/>
        </w:rPr>
        <w:t>t lư</w:t>
      </w:r>
      <w:r w:rsidR="00432D13" w:rsidRPr="00432D13">
        <w:rPr>
          <w:b w:val="0"/>
          <w:color w:val="000000" w:themeColor="text1"/>
          <w:sz w:val="28"/>
          <w:szCs w:val="28"/>
        </w:rPr>
        <w:t>ợng</w:t>
      </w:r>
      <w:r w:rsidR="00432D13">
        <w:rPr>
          <w:b w:val="0"/>
          <w:color w:val="000000" w:themeColor="text1"/>
          <w:sz w:val="28"/>
          <w:szCs w:val="28"/>
        </w:rPr>
        <w:t xml:space="preserve"> cao</w:t>
      </w:r>
      <w:r w:rsidRPr="00662382">
        <w:rPr>
          <w:b w:val="0"/>
          <w:color w:val="000000" w:themeColor="text1"/>
          <w:sz w:val="28"/>
          <w:szCs w:val="28"/>
        </w:rPr>
        <w:t>…</w:t>
      </w:r>
      <w:r>
        <w:rPr>
          <w:b w:val="0"/>
          <w:color w:val="000000" w:themeColor="text1"/>
          <w:sz w:val="28"/>
          <w:szCs w:val="28"/>
        </w:rPr>
        <w:t>;</w:t>
      </w:r>
    </w:p>
    <w:p w14:paraId="7699EB80" w14:textId="77777777" w:rsidR="009D41D2" w:rsidRPr="00971796" w:rsidRDefault="009D41D2" w:rsidP="009D41D2">
      <w:pPr>
        <w:widowControl w:val="0"/>
        <w:spacing w:before="120" w:line="320" w:lineRule="exact"/>
        <w:ind w:firstLine="680"/>
        <w:jc w:val="both"/>
        <w:rPr>
          <w:b w:val="0"/>
          <w:color w:val="000000" w:themeColor="text1"/>
          <w:sz w:val="28"/>
          <w:szCs w:val="28"/>
        </w:rPr>
      </w:pPr>
      <w:r w:rsidRPr="006A135C">
        <w:rPr>
          <w:b w:val="0"/>
          <w:color w:val="000000" w:themeColor="text1"/>
          <w:sz w:val="28"/>
          <w:szCs w:val="28"/>
        </w:rPr>
        <w:lastRenderedPageBreak/>
        <w:t>2.2.2. Đánh giá chung tình hình thực hiện các chính sách của Nhà nước và các chính sách của địa phương đối với giáo viên, giảng viên cán bộ quản lý giáo dục; đối với học sinh; chính sách đối với cơ sở giáo dục; chính sách tài chính giáo dục và đào tạo: Phân bổ ngân sách, đào tạo</w:t>
      </w:r>
      <w:r>
        <w:rPr>
          <w:b w:val="0"/>
          <w:color w:val="000000" w:themeColor="text1"/>
          <w:sz w:val="28"/>
          <w:szCs w:val="28"/>
        </w:rPr>
        <w:t xml:space="preserve"> b</w:t>
      </w:r>
      <w:r w:rsidRPr="009D41D2">
        <w:rPr>
          <w:b w:val="0"/>
          <w:color w:val="000000" w:themeColor="text1"/>
          <w:sz w:val="28"/>
          <w:szCs w:val="28"/>
        </w:rPr>
        <w:t>ồi</w:t>
      </w:r>
      <w:r>
        <w:rPr>
          <w:b w:val="0"/>
          <w:color w:val="000000" w:themeColor="text1"/>
          <w:sz w:val="28"/>
          <w:szCs w:val="28"/>
        </w:rPr>
        <w:t xml:space="preserve"> dư</w:t>
      </w:r>
      <w:r w:rsidRPr="009D41D2">
        <w:rPr>
          <w:b w:val="0"/>
          <w:color w:val="000000" w:themeColor="text1"/>
          <w:sz w:val="28"/>
          <w:szCs w:val="28"/>
        </w:rPr>
        <w:t>ỡng</w:t>
      </w:r>
      <w:r w:rsidRPr="006A135C">
        <w:rPr>
          <w:b w:val="0"/>
          <w:color w:val="000000" w:themeColor="text1"/>
          <w:sz w:val="28"/>
          <w:szCs w:val="28"/>
        </w:rPr>
        <w:t xml:space="preserve"> giáo viên, đặt hàng giao nhiệm vụ…; chính sách đối với cơ sở giáo dục ngoài công lập; hiệu quả sử dụng ngân sách nhà nước;</w:t>
      </w:r>
      <w:r>
        <w:rPr>
          <w:b w:val="0"/>
          <w:i/>
          <w:color w:val="000000" w:themeColor="text1"/>
          <w:sz w:val="28"/>
          <w:szCs w:val="28"/>
        </w:rPr>
        <w:t xml:space="preserve"> </w:t>
      </w:r>
      <w:r w:rsidRPr="00971796">
        <w:rPr>
          <w:b w:val="0"/>
          <w:color w:val="000000" w:themeColor="text1"/>
          <w:sz w:val="28"/>
          <w:szCs w:val="28"/>
        </w:rPr>
        <w:t>đánh giá về tăng cư</w:t>
      </w:r>
      <w:r>
        <w:rPr>
          <w:b w:val="0"/>
          <w:color w:val="000000" w:themeColor="text1"/>
          <w:sz w:val="28"/>
          <w:szCs w:val="28"/>
        </w:rPr>
        <w:t>ờ</w:t>
      </w:r>
      <w:r w:rsidRPr="00971796">
        <w:rPr>
          <w:b w:val="0"/>
          <w:color w:val="000000" w:themeColor="text1"/>
          <w:sz w:val="28"/>
          <w:szCs w:val="28"/>
        </w:rPr>
        <w:t>ng cơ sở vật chất, thiết bị dạy học theo danh mục thiết bị day học tối thiểu; đánh giá về sắp xếp, dồn ghép các cơ giáo dục trên địa bàn</w:t>
      </w:r>
      <w:r>
        <w:rPr>
          <w:b w:val="0"/>
          <w:color w:val="000000" w:themeColor="text1"/>
          <w:sz w:val="28"/>
          <w:szCs w:val="28"/>
        </w:rPr>
        <w:t>; việc xây dựng tiêu chuẩn, định mức sử dụng diện tích chuyên dùng công trình sự nghiệp thuộc lĩnh vực giáo dục và đào tạo cho các cơ sở giáo dục,..</w:t>
      </w:r>
      <w:r w:rsidRPr="00971796">
        <w:rPr>
          <w:b w:val="0"/>
          <w:color w:val="000000" w:themeColor="text1"/>
          <w:sz w:val="28"/>
          <w:szCs w:val="28"/>
        </w:rPr>
        <w:t xml:space="preserve">. </w:t>
      </w:r>
    </w:p>
    <w:p w14:paraId="09EC94E6" w14:textId="77777777" w:rsidR="009D41D2" w:rsidRPr="006A135C" w:rsidRDefault="009D41D2" w:rsidP="009D41D2">
      <w:pPr>
        <w:widowControl w:val="0"/>
        <w:spacing w:before="120" w:line="320" w:lineRule="exact"/>
        <w:ind w:firstLine="680"/>
        <w:jc w:val="both"/>
        <w:rPr>
          <w:b w:val="0"/>
          <w:color w:val="000000" w:themeColor="text1"/>
          <w:sz w:val="28"/>
          <w:szCs w:val="28"/>
        </w:rPr>
      </w:pPr>
      <w:r w:rsidRPr="006A135C">
        <w:rPr>
          <w:b w:val="0"/>
          <w:color w:val="000000" w:themeColor="text1"/>
          <w:sz w:val="28"/>
          <w:szCs w:val="28"/>
        </w:rPr>
        <w:t>2.2.3 Tình hình thực hiện Nghị quyết 35/2019/NQ-CP và công tác xã hội hóa giáo dục (kết quả huy động các nguồn lực của xã hội đầu tư cho phát triển Giáo dục và đào tạo; khó khăn, vướng mắc; đề xuất, kiến nghị): Quy hoạch mạng lưới các cơ sở giáo dục theo hướng đẩy mạnh xã hội hóa trong giáo dục; Thực hiện việc bố trí quỹ đất dành cho giáo dục; các giải pháp hỗ trợ lãi suất tín dụng, hỗ trợ vốn đầu tư cơ sở vật chất, mua sắm trang thiết bị; trách nhiệm của người đứng đầu các cơ quan quản lý nhà nước tại địa phương đối với công tác xã hội hóa trong lĩnh vực giáo dục; kiểm tra, giám sát các cơ sở giáo dục ngoài công lập trên địa bàn, trong đó đặc biệt chú trọng các yêu cầu về công khai mức học phí, công khai tài chính và cam kết chất lượng.</w:t>
      </w:r>
    </w:p>
    <w:p w14:paraId="5418F7B9" w14:textId="77777777" w:rsidR="00244B8C" w:rsidRPr="001E3024" w:rsidRDefault="00244B8C" w:rsidP="00244B8C">
      <w:pPr>
        <w:widowControl w:val="0"/>
        <w:spacing w:before="120" w:line="340" w:lineRule="exact"/>
        <w:ind w:firstLine="720"/>
        <w:jc w:val="both"/>
        <w:rPr>
          <w:color w:val="000000" w:themeColor="text1"/>
          <w:sz w:val="28"/>
          <w:szCs w:val="28"/>
        </w:rPr>
      </w:pPr>
      <w:r w:rsidRPr="001E3024">
        <w:rPr>
          <w:color w:val="000000" w:themeColor="text1"/>
          <w:sz w:val="28"/>
          <w:szCs w:val="28"/>
        </w:rPr>
        <w:t>3. Đánh giá tình hình thực hiện dự toán ngân sách nhà nước năm 202</w:t>
      </w:r>
      <w:r w:rsidR="00EB5C7B">
        <w:rPr>
          <w:color w:val="000000" w:themeColor="text1"/>
          <w:sz w:val="28"/>
          <w:szCs w:val="28"/>
        </w:rPr>
        <w:t>1</w:t>
      </w:r>
      <w:r w:rsidRPr="001E3024">
        <w:rPr>
          <w:color w:val="000000" w:themeColor="text1"/>
          <w:sz w:val="28"/>
          <w:szCs w:val="28"/>
        </w:rPr>
        <w:t>, ước thực hiện năm 202</w:t>
      </w:r>
      <w:r w:rsidR="00EB5C7B">
        <w:rPr>
          <w:color w:val="000000" w:themeColor="text1"/>
          <w:sz w:val="28"/>
          <w:szCs w:val="28"/>
        </w:rPr>
        <w:t>2</w:t>
      </w:r>
    </w:p>
    <w:p w14:paraId="5CE44893" w14:textId="77777777" w:rsidR="00244B8C" w:rsidRPr="001E3024" w:rsidRDefault="00244B8C" w:rsidP="00244B8C">
      <w:pPr>
        <w:widowControl w:val="0"/>
        <w:spacing w:before="120" w:line="340" w:lineRule="exact"/>
        <w:ind w:firstLine="720"/>
        <w:jc w:val="both"/>
        <w:rPr>
          <w:i/>
          <w:color w:val="000000" w:themeColor="text1"/>
          <w:sz w:val="28"/>
          <w:szCs w:val="28"/>
        </w:rPr>
      </w:pPr>
      <w:r w:rsidRPr="001E3024">
        <w:rPr>
          <w:i/>
          <w:color w:val="000000" w:themeColor="text1"/>
          <w:sz w:val="28"/>
          <w:szCs w:val="28"/>
        </w:rPr>
        <w:t>3.1. Đánh giá thực hiện dự toán thu phí lệ phí, thu sự nghiệp</w:t>
      </w:r>
    </w:p>
    <w:p w14:paraId="3CC11D79" w14:textId="77777777" w:rsidR="00244B8C" w:rsidRPr="00662382" w:rsidRDefault="00244B8C" w:rsidP="00244B8C">
      <w:pPr>
        <w:widowControl w:val="0"/>
        <w:spacing w:before="120" w:line="340" w:lineRule="exact"/>
        <w:ind w:firstLine="720"/>
        <w:jc w:val="both"/>
        <w:rPr>
          <w:b w:val="0"/>
          <w:color w:val="000000" w:themeColor="text1"/>
          <w:sz w:val="28"/>
          <w:szCs w:val="28"/>
        </w:rPr>
      </w:pPr>
      <w:r w:rsidRPr="00662382">
        <w:rPr>
          <w:b w:val="0"/>
          <w:color w:val="000000" w:themeColor="text1"/>
          <w:sz w:val="28"/>
          <w:szCs w:val="28"/>
        </w:rPr>
        <w:t>Đánh giá tình hình thực hiện dự toán thu năm 202</w:t>
      </w:r>
      <w:r w:rsidR="00EB5C7B">
        <w:rPr>
          <w:b w:val="0"/>
          <w:color w:val="000000" w:themeColor="text1"/>
          <w:sz w:val="28"/>
          <w:szCs w:val="28"/>
        </w:rPr>
        <w:t>1</w:t>
      </w:r>
      <w:r w:rsidRPr="00662382">
        <w:rPr>
          <w:b w:val="0"/>
          <w:color w:val="000000" w:themeColor="text1"/>
          <w:sz w:val="28"/>
          <w:szCs w:val="28"/>
        </w:rPr>
        <w:t>, ước thực hiện năm 202</w:t>
      </w:r>
      <w:r w:rsidR="00EB5C7B">
        <w:rPr>
          <w:b w:val="0"/>
          <w:color w:val="000000" w:themeColor="text1"/>
          <w:sz w:val="28"/>
          <w:szCs w:val="28"/>
        </w:rPr>
        <w:t>2</w:t>
      </w:r>
      <w:r w:rsidRPr="00662382">
        <w:rPr>
          <w:b w:val="0"/>
          <w:color w:val="000000" w:themeColor="text1"/>
          <w:sz w:val="28"/>
          <w:szCs w:val="28"/>
        </w:rPr>
        <w:t>, trong đó chi tiết các nguồn</w:t>
      </w:r>
      <w:r>
        <w:rPr>
          <w:b w:val="0"/>
          <w:color w:val="000000" w:themeColor="text1"/>
          <w:sz w:val="28"/>
          <w:szCs w:val="28"/>
        </w:rPr>
        <w:t xml:space="preserve"> thu từ học phí; thu từ lệ phí</w:t>
      </w:r>
      <w:r w:rsidRPr="00662382">
        <w:rPr>
          <w:b w:val="0"/>
          <w:color w:val="000000" w:themeColor="text1"/>
          <w:sz w:val="28"/>
          <w:szCs w:val="28"/>
        </w:rPr>
        <w:t xml:space="preserve">, thu sự nghiệp khác. </w:t>
      </w:r>
    </w:p>
    <w:p w14:paraId="57947E47" w14:textId="77777777" w:rsidR="00244B8C" w:rsidRDefault="00244B8C" w:rsidP="00244B8C">
      <w:pPr>
        <w:widowControl w:val="0"/>
        <w:spacing w:before="120" w:line="340" w:lineRule="exact"/>
        <w:ind w:firstLine="720"/>
        <w:jc w:val="both"/>
        <w:rPr>
          <w:b w:val="0"/>
          <w:color w:val="000000" w:themeColor="text1"/>
          <w:sz w:val="28"/>
          <w:szCs w:val="28"/>
        </w:rPr>
      </w:pPr>
      <w:r w:rsidRPr="00662382">
        <w:rPr>
          <w:b w:val="0"/>
          <w:color w:val="000000" w:themeColor="text1"/>
          <w:sz w:val="28"/>
          <w:szCs w:val="28"/>
        </w:rPr>
        <w:t>Đồng thời phân tích các khó khăn vướng mắc trong quá trình triển khai thực hiện, nguyên nhân khách quan, chủ quan, kiến nghị đề xuất giải pháp tháo gỡ (đi từ văn bản quy phạm pháp luật, đến công tác phối hợp, tổ chức triển khai thực hiện…)</w:t>
      </w:r>
      <w:r>
        <w:rPr>
          <w:b w:val="0"/>
          <w:color w:val="000000" w:themeColor="text1"/>
          <w:sz w:val="28"/>
          <w:szCs w:val="28"/>
        </w:rPr>
        <w:t>.</w:t>
      </w:r>
    </w:p>
    <w:p w14:paraId="76BD4308" w14:textId="77777777" w:rsidR="00244B8C" w:rsidRPr="001E3024" w:rsidRDefault="00244B8C" w:rsidP="00244B8C">
      <w:pPr>
        <w:widowControl w:val="0"/>
        <w:spacing w:before="120" w:line="340" w:lineRule="exact"/>
        <w:ind w:firstLine="720"/>
        <w:jc w:val="both"/>
        <w:rPr>
          <w:i/>
          <w:color w:val="000000" w:themeColor="text1"/>
          <w:sz w:val="28"/>
          <w:szCs w:val="28"/>
        </w:rPr>
      </w:pPr>
      <w:r w:rsidRPr="001E3024">
        <w:rPr>
          <w:i/>
          <w:color w:val="000000" w:themeColor="text1"/>
          <w:sz w:val="28"/>
          <w:szCs w:val="28"/>
        </w:rPr>
        <w:t>3.2. Đánh giá tình hình thực hiện dự toán chi ngân sách giáo dục và đào tạo tại địa phương</w:t>
      </w:r>
    </w:p>
    <w:p w14:paraId="55C1708F" w14:textId="77777777" w:rsidR="00244B8C" w:rsidRPr="00662382" w:rsidRDefault="00244B8C" w:rsidP="00244B8C">
      <w:pPr>
        <w:widowControl w:val="0"/>
        <w:spacing w:before="120" w:line="340" w:lineRule="exact"/>
        <w:ind w:firstLine="720"/>
        <w:jc w:val="both"/>
        <w:rPr>
          <w:b w:val="0"/>
          <w:color w:val="000000" w:themeColor="text1"/>
          <w:sz w:val="28"/>
          <w:szCs w:val="28"/>
        </w:rPr>
      </w:pPr>
      <w:r w:rsidRPr="00662382">
        <w:rPr>
          <w:b w:val="0"/>
          <w:color w:val="000000" w:themeColor="text1"/>
          <w:sz w:val="28"/>
          <w:szCs w:val="28"/>
        </w:rPr>
        <w:t xml:space="preserve">- Báo cáo tổng quan tình hình lập dự </w:t>
      </w:r>
      <w:r w:rsidR="00502D4E">
        <w:rPr>
          <w:b w:val="0"/>
          <w:color w:val="000000" w:themeColor="text1"/>
          <w:sz w:val="28"/>
          <w:szCs w:val="28"/>
        </w:rPr>
        <w:t>toán, phân bổ, quản lý sử dụng</w:t>
      </w:r>
      <w:r w:rsidRPr="00662382">
        <w:rPr>
          <w:b w:val="0"/>
          <w:color w:val="000000" w:themeColor="text1"/>
          <w:sz w:val="28"/>
          <w:szCs w:val="28"/>
        </w:rPr>
        <w:t xml:space="preserve"> ngân sách cho giáo dục và đào tạo tại địa phương, trong đó chi tiết số chi thường xuyên và số chi đầu tư cho giáo dục và đào tạo (đánh giá số thực hiện 20</w:t>
      </w:r>
      <w:r w:rsidR="00EB5C7B">
        <w:rPr>
          <w:b w:val="0"/>
          <w:color w:val="000000" w:themeColor="text1"/>
          <w:sz w:val="28"/>
          <w:szCs w:val="28"/>
        </w:rPr>
        <w:t>2</w:t>
      </w:r>
      <w:r w:rsidR="00B24CD2">
        <w:rPr>
          <w:b w:val="0"/>
          <w:color w:val="000000" w:themeColor="text1"/>
          <w:sz w:val="28"/>
          <w:szCs w:val="28"/>
        </w:rPr>
        <w:t>1</w:t>
      </w:r>
      <w:r w:rsidRPr="00662382">
        <w:rPr>
          <w:b w:val="0"/>
          <w:color w:val="000000" w:themeColor="text1"/>
          <w:sz w:val="28"/>
          <w:szCs w:val="28"/>
        </w:rPr>
        <w:t>, 202</w:t>
      </w:r>
      <w:r w:rsidR="00B24CD2">
        <w:rPr>
          <w:b w:val="0"/>
          <w:color w:val="000000" w:themeColor="text1"/>
          <w:sz w:val="28"/>
          <w:szCs w:val="28"/>
        </w:rPr>
        <w:t>2</w:t>
      </w:r>
      <w:r w:rsidRPr="00662382">
        <w:rPr>
          <w:b w:val="0"/>
          <w:color w:val="000000" w:themeColor="text1"/>
          <w:sz w:val="28"/>
          <w:szCs w:val="28"/>
        </w:rPr>
        <w:t xml:space="preserve"> và ước thực hiện 202</w:t>
      </w:r>
      <w:r w:rsidR="00B24CD2">
        <w:rPr>
          <w:b w:val="0"/>
          <w:color w:val="000000" w:themeColor="text1"/>
          <w:sz w:val="28"/>
          <w:szCs w:val="28"/>
        </w:rPr>
        <w:t>3</w:t>
      </w:r>
      <w:r w:rsidRPr="00662382">
        <w:rPr>
          <w:b w:val="0"/>
          <w:color w:val="000000" w:themeColor="text1"/>
          <w:sz w:val="28"/>
          <w:szCs w:val="28"/>
        </w:rPr>
        <w:t>).</w:t>
      </w:r>
    </w:p>
    <w:p w14:paraId="7907F217" w14:textId="77777777" w:rsidR="00244B8C" w:rsidRPr="00662382" w:rsidRDefault="00244B8C" w:rsidP="00244B8C">
      <w:pPr>
        <w:widowControl w:val="0"/>
        <w:spacing w:before="120" w:line="340" w:lineRule="exact"/>
        <w:ind w:firstLine="720"/>
        <w:jc w:val="both"/>
        <w:rPr>
          <w:b w:val="0"/>
          <w:color w:val="000000" w:themeColor="text1"/>
          <w:sz w:val="28"/>
          <w:szCs w:val="28"/>
        </w:rPr>
      </w:pPr>
      <w:r w:rsidRPr="00662382">
        <w:rPr>
          <w:b w:val="0"/>
          <w:color w:val="000000" w:themeColor="text1"/>
          <w:sz w:val="28"/>
          <w:szCs w:val="28"/>
        </w:rPr>
        <w:t>- Đánh giá phân tích chi tiết chi ngân sách giáo dục cho từng cấp học giáo dục mầm non, tiểu học, trung học cơ sở</w:t>
      </w:r>
      <w:r>
        <w:rPr>
          <w:b w:val="0"/>
          <w:color w:val="000000" w:themeColor="text1"/>
          <w:sz w:val="28"/>
          <w:szCs w:val="28"/>
        </w:rPr>
        <w:t xml:space="preserve"> </w:t>
      </w:r>
      <w:r w:rsidRPr="00662382">
        <w:rPr>
          <w:b w:val="0"/>
          <w:color w:val="000000" w:themeColor="text1"/>
          <w:sz w:val="28"/>
          <w:szCs w:val="28"/>
        </w:rPr>
        <w:t>(</w:t>
      </w:r>
      <w:r w:rsidR="00B24CD2" w:rsidRPr="00662382">
        <w:rPr>
          <w:b w:val="0"/>
          <w:color w:val="000000" w:themeColor="text1"/>
          <w:sz w:val="28"/>
          <w:szCs w:val="28"/>
        </w:rPr>
        <w:t>đánh giá số thực hiện 20</w:t>
      </w:r>
      <w:r w:rsidR="00B24CD2">
        <w:rPr>
          <w:b w:val="0"/>
          <w:color w:val="000000" w:themeColor="text1"/>
          <w:sz w:val="28"/>
          <w:szCs w:val="28"/>
        </w:rPr>
        <w:t>21</w:t>
      </w:r>
      <w:r w:rsidR="00B24CD2" w:rsidRPr="00662382">
        <w:rPr>
          <w:b w:val="0"/>
          <w:color w:val="000000" w:themeColor="text1"/>
          <w:sz w:val="28"/>
          <w:szCs w:val="28"/>
        </w:rPr>
        <w:t>, 202</w:t>
      </w:r>
      <w:r w:rsidR="00B24CD2">
        <w:rPr>
          <w:b w:val="0"/>
          <w:color w:val="000000" w:themeColor="text1"/>
          <w:sz w:val="28"/>
          <w:szCs w:val="28"/>
        </w:rPr>
        <w:t>2</w:t>
      </w:r>
      <w:r w:rsidR="00B24CD2" w:rsidRPr="00662382">
        <w:rPr>
          <w:b w:val="0"/>
          <w:color w:val="000000" w:themeColor="text1"/>
          <w:sz w:val="28"/>
          <w:szCs w:val="28"/>
        </w:rPr>
        <w:t xml:space="preserve"> và ước thực hiện 202</w:t>
      </w:r>
      <w:r w:rsidR="00B24CD2">
        <w:rPr>
          <w:b w:val="0"/>
          <w:color w:val="000000" w:themeColor="text1"/>
          <w:sz w:val="28"/>
          <w:szCs w:val="28"/>
        </w:rPr>
        <w:t>3</w:t>
      </w:r>
      <w:r w:rsidRPr="00662382">
        <w:rPr>
          <w:b w:val="0"/>
          <w:color w:val="000000" w:themeColor="text1"/>
          <w:sz w:val="28"/>
          <w:szCs w:val="28"/>
        </w:rPr>
        <w:t>)</w:t>
      </w:r>
    </w:p>
    <w:p w14:paraId="40DF5BE2" w14:textId="77777777" w:rsidR="00244B8C" w:rsidRPr="00662382" w:rsidRDefault="00244B8C" w:rsidP="00244B8C">
      <w:pPr>
        <w:widowControl w:val="0"/>
        <w:spacing w:before="120" w:line="340" w:lineRule="exact"/>
        <w:ind w:firstLine="720"/>
        <w:jc w:val="both"/>
        <w:rPr>
          <w:b w:val="0"/>
          <w:color w:val="000000" w:themeColor="text1"/>
          <w:sz w:val="28"/>
          <w:szCs w:val="28"/>
        </w:rPr>
      </w:pPr>
      <w:r w:rsidRPr="00662382">
        <w:rPr>
          <w:b w:val="0"/>
          <w:color w:val="000000" w:themeColor="text1"/>
          <w:sz w:val="28"/>
          <w:szCs w:val="28"/>
        </w:rPr>
        <w:t>- Phân tích đánh giá tỷ lệ chi ngân sách giáo dục của địa phương bình quân trên 1 học sinh</w:t>
      </w:r>
      <w:r>
        <w:rPr>
          <w:b w:val="0"/>
          <w:color w:val="000000" w:themeColor="text1"/>
          <w:sz w:val="28"/>
          <w:szCs w:val="28"/>
        </w:rPr>
        <w:t xml:space="preserve"> </w:t>
      </w:r>
      <w:r w:rsidRPr="00662382">
        <w:rPr>
          <w:b w:val="0"/>
          <w:color w:val="000000" w:themeColor="text1"/>
          <w:sz w:val="28"/>
          <w:szCs w:val="28"/>
        </w:rPr>
        <w:t>theo từng cấp bậc học (</w:t>
      </w:r>
      <w:r w:rsidR="00B24CD2" w:rsidRPr="00662382">
        <w:rPr>
          <w:b w:val="0"/>
          <w:color w:val="000000" w:themeColor="text1"/>
          <w:sz w:val="28"/>
          <w:szCs w:val="28"/>
        </w:rPr>
        <w:t>đánh giá số thực hiện 20</w:t>
      </w:r>
      <w:r w:rsidR="00B24CD2">
        <w:rPr>
          <w:b w:val="0"/>
          <w:color w:val="000000" w:themeColor="text1"/>
          <w:sz w:val="28"/>
          <w:szCs w:val="28"/>
        </w:rPr>
        <w:t>21</w:t>
      </w:r>
      <w:r w:rsidR="00B24CD2" w:rsidRPr="00662382">
        <w:rPr>
          <w:b w:val="0"/>
          <w:color w:val="000000" w:themeColor="text1"/>
          <w:sz w:val="28"/>
          <w:szCs w:val="28"/>
        </w:rPr>
        <w:t>, 202</w:t>
      </w:r>
      <w:r w:rsidR="00B24CD2">
        <w:rPr>
          <w:b w:val="0"/>
          <w:color w:val="000000" w:themeColor="text1"/>
          <w:sz w:val="28"/>
          <w:szCs w:val="28"/>
        </w:rPr>
        <w:t>2</w:t>
      </w:r>
      <w:r w:rsidR="00B24CD2" w:rsidRPr="00662382">
        <w:rPr>
          <w:b w:val="0"/>
          <w:color w:val="000000" w:themeColor="text1"/>
          <w:sz w:val="28"/>
          <w:szCs w:val="28"/>
        </w:rPr>
        <w:t xml:space="preserve"> và ước thực hiện 202</w:t>
      </w:r>
      <w:r w:rsidR="00B24CD2">
        <w:rPr>
          <w:b w:val="0"/>
          <w:color w:val="000000" w:themeColor="text1"/>
          <w:sz w:val="28"/>
          <w:szCs w:val="28"/>
        </w:rPr>
        <w:t>3</w:t>
      </w:r>
      <w:r w:rsidRPr="00662382">
        <w:rPr>
          <w:b w:val="0"/>
          <w:color w:val="000000" w:themeColor="text1"/>
          <w:sz w:val="28"/>
          <w:szCs w:val="28"/>
        </w:rPr>
        <w:t>);</w:t>
      </w:r>
    </w:p>
    <w:p w14:paraId="53D4CCEF" w14:textId="77777777" w:rsidR="00244B8C" w:rsidRDefault="00244B8C" w:rsidP="00244B8C">
      <w:pPr>
        <w:widowControl w:val="0"/>
        <w:spacing w:before="120" w:line="340" w:lineRule="exact"/>
        <w:ind w:firstLine="720"/>
        <w:jc w:val="both"/>
        <w:rPr>
          <w:b w:val="0"/>
          <w:color w:val="000000" w:themeColor="text1"/>
          <w:sz w:val="28"/>
          <w:szCs w:val="28"/>
        </w:rPr>
      </w:pPr>
      <w:r w:rsidRPr="00662382">
        <w:rPr>
          <w:b w:val="0"/>
          <w:color w:val="000000" w:themeColor="text1"/>
          <w:sz w:val="28"/>
          <w:szCs w:val="28"/>
        </w:rPr>
        <w:t xml:space="preserve">- Nêu khó khăn vướng mắc, tồn tại bất cập trong việc lập dự toán, phân bổ, </w:t>
      </w:r>
      <w:r w:rsidRPr="00662382">
        <w:rPr>
          <w:b w:val="0"/>
          <w:color w:val="000000" w:themeColor="text1"/>
          <w:sz w:val="28"/>
          <w:szCs w:val="28"/>
        </w:rPr>
        <w:lastRenderedPageBreak/>
        <w:t>quản lý sử dụng, giải ngân kinh phí chi cho giáo dục tại địa phương, đã bố trí đủ nhu cầu chi cho giáo dục chưa, nguyên nhân chưa bố trí đủ; đề xuất kiến nghị giải pháp tháo gỡ (từ văn bản quy phạm pháp luật đến tổ chức triển khai thực hiện).</w:t>
      </w:r>
    </w:p>
    <w:p w14:paraId="25C6D2E1" w14:textId="77777777" w:rsidR="00244B8C" w:rsidRPr="001E3024" w:rsidRDefault="00244B8C" w:rsidP="00244B8C">
      <w:pPr>
        <w:widowControl w:val="0"/>
        <w:spacing w:before="120" w:line="340" w:lineRule="exact"/>
        <w:ind w:firstLine="720"/>
        <w:jc w:val="both"/>
        <w:rPr>
          <w:i/>
          <w:color w:val="000000" w:themeColor="text1"/>
          <w:sz w:val="28"/>
          <w:szCs w:val="28"/>
        </w:rPr>
      </w:pPr>
      <w:r w:rsidRPr="001E3024">
        <w:rPr>
          <w:i/>
          <w:color w:val="000000" w:themeColor="text1"/>
          <w:sz w:val="28"/>
          <w:szCs w:val="28"/>
        </w:rPr>
        <w:t>3.3. Đánh giá thực hiện chi ngân sách thường xuyên cho GDĐT, trong đó đặc biệt lưu ý một số nội dung sau:</w:t>
      </w:r>
    </w:p>
    <w:p w14:paraId="5794C459" w14:textId="77777777" w:rsidR="00244B8C" w:rsidRPr="00662382" w:rsidRDefault="00244B8C" w:rsidP="00244B8C">
      <w:pPr>
        <w:widowControl w:val="0"/>
        <w:spacing w:before="120" w:line="340" w:lineRule="exact"/>
        <w:ind w:firstLine="720"/>
        <w:jc w:val="both"/>
        <w:rPr>
          <w:b w:val="0"/>
          <w:color w:val="000000" w:themeColor="text1"/>
          <w:sz w:val="28"/>
          <w:szCs w:val="28"/>
        </w:rPr>
      </w:pPr>
      <w:r w:rsidRPr="00662382">
        <w:rPr>
          <w:b w:val="0"/>
          <w:color w:val="000000" w:themeColor="text1"/>
          <w:sz w:val="28"/>
          <w:szCs w:val="28"/>
        </w:rPr>
        <w:t xml:space="preserve">- Tỷ lệ chi thường xuyên ngân sách cho giáo dục trên tổng số chi ngân sách của địa phương) </w:t>
      </w:r>
    </w:p>
    <w:p w14:paraId="013D7688" w14:textId="77777777" w:rsidR="00244B8C" w:rsidRPr="00662382" w:rsidRDefault="00244B8C" w:rsidP="00244B8C">
      <w:pPr>
        <w:widowControl w:val="0"/>
        <w:spacing w:before="120" w:line="340" w:lineRule="exact"/>
        <w:ind w:firstLine="720"/>
        <w:jc w:val="both"/>
        <w:rPr>
          <w:b w:val="0"/>
          <w:color w:val="000000" w:themeColor="text1"/>
          <w:sz w:val="28"/>
          <w:szCs w:val="28"/>
        </w:rPr>
      </w:pPr>
      <w:r w:rsidRPr="00662382">
        <w:rPr>
          <w:b w:val="0"/>
          <w:color w:val="000000" w:themeColor="text1"/>
          <w:sz w:val="28"/>
          <w:szCs w:val="28"/>
        </w:rPr>
        <w:t>- Đánh giá việc</w:t>
      </w:r>
      <w:r w:rsidRPr="00662382">
        <w:rPr>
          <w:b w:val="0"/>
          <w:i/>
          <w:color w:val="000000" w:themeColor="text1"/>
          <w:sz w:val="28"/>
          <w:szCs w:val="28"/>
        </w:rPr>
        <w:t xml:space="preserve"> </w:t>
      </w:r>
      <w:r w:rsidRPr="00662382">
        <w:rPr>
          <w:b w:val="0"/>
          <w:color w:val="000000" w:themeColor="text1"/>
          <w:sz w:val="28"/>
          <w:szCs w:val="28"/>
        </w:rPr>
        <w:t xml:space="preserve">thực hiện xã hội hóa giáo dục </w:t>
      </w:r>
      <w:r w:rsidRPr="00662382">
        <w:rPr>
          <w:b w:val="0"/>
          <w:i/>
          <w:color w:val="000000" w:themeColor="text1"/>
          <w:sz w:val="28"/>
          <w:szCs w:val="28"/>
        </w:rPr>
        <w:t>(tình hình triển khai, thuận lợi, khó khăn, kết quả đạt được và đề xuất sửa đổi hoặc bổ sung chính sách hiện hành)</w:t>
      </w:r>
      <w:r w:rsidRPr="00662382">
        <w:rPr>
          <w:b w:val="0"/>
          <w:color w:val="000000" w:themeColor="text1"/>
          <w:sz w:val="28"/>
          <w:szCs w:val="28"/>
        </w:rPr>
        <w:t>.</w:t>
      </w:r>
    </w:p>
    <w:p w14:paraId="2DF8FDF9" w14:textId="77777777" w:rsidR="007C4F5C" w:rsidRPr="00662382" w:rsidRDefault="007C4F5C" w:rsidP="007C4F5C">
      <w:pPr>
        <w:widowControl w:val="0"/>
        <w:spacing w:before="120" w:line="340" w:lineRule="exact"/>
        <w:ind w:firstLine="720"/>
        <w:jc w:val="both"/>
        <w:rPr>
          <w:b w:val="0"/>
          <w:color w:val="000000" w:themeColor="text1"/>
          <w:sz w:val="28"/>
          <w:szCs w:val="28"/>
        </w:rPr>
      </w:pPr>
      <w:r w:rsidRPr="00662382">
        <w:rPr>
          <w:b w:val="0"/>
          <w:color w:val="000000" w:themeColor="text1"/>
          <w:sz w:val="28"/>
          <w:szCs w:val="28"/>
        </w:rPr>
        <w:t xml:space="preserve">3.3.1. Đánh giá việc thực hiện các chính sách hỗ trợ giáo dục - đào tạo về số đối tượng thụ hưởng và kinh phí chi trả gồm: </w:t>
      </w:r>
    </w:p>
    <w:p w14:paraId="443406A2" w14:textId="77777777" w:rsidR="007C4F5C" w:rsidRPr="00662382" w:rsidRDefault="007C4F5C" w:rsidP="007C4F5C">
      <w:pPr>
        <w:widowControl w:val="0"/>
        <w:spacing w:before="120" w:line="340" w:lineRule="exact"/>
        <w:ind w:firstLine="720"/>
        <w:jc w:val="both"/>
        <w:rPr>
          <w:b w:val="0"/>
          <w:color w:val="000000" w:themeColor="text1"/>
          <w:sz w:val="28"/>
          <w:szCs w:val="28"/>
        </w:rPr>
      </w:pPr>
      <w:r w:rsidRPr="00662382">
        <w:rPr>
          <w:b w:val="0"/>
          <w:color w:val="000000" w:themeColor="text1"/>
          <w:sz w:val="28"/>
          <w:szCs w:val="28"/>
        </w:rPr>
        <w:t>Công tác triển khai, thực hiện các chính sách đối với cơ sở GDMN, trẻ em mầm non, giáo viên, nhân viên mầm non theo Nghị định số 105/2020/NĐ-CP  và các chính sách đặc thù liên quan đến người học khác thuộc thẩm quyền ban hành của địa phương.</w:t>
      </w:r>
    </w:p>
    <w:p w14:paraId="1AEF5DA4" w14:textId="77777777" w:rsidR="00B84C5F" w:rsidRPr="00662382" w:rsidRDefault="00B84C5F" w:rsidP="00B84C5F">
      <w:pPr>
        <w:widowControl w:val="0"/>
        <w:spacing w:before="120" w:line="340" w:lineRule="exact"/>
        <w:ind w:firstLine="720"/>
        <w:jc w:val="both"/>
        <w:rPr>
          <w:b w:val="0"/>
          <w:color w:val="000000" w:themeColor="text1"/>
          <w:sz w:val="28"/>
          <w:szCs w:val="28"/>
        </w:rPr>
      </w:pPr>
      <w:r w:rsidRPr="00662382">
        <w:rPr>
          <w:b w:val="0"/>
          <w:color w:val="000000" w:themeColor="text1"/>
          <w:sz w:val="28"/>
          <w:szCs w:val="28"/>
        </w:rPr>
        <w:t>3.3.2. Về kết quả thực hiện các chương trình, dự án năm 202</w:t>
      </w:r>
      <w:r w:rsidR="00EB5C7B">
        <w:rPr>
          <w:b w:val="0"/>
          <w:color w:val="000000" w:themeColor="text1"/>
          <w:sz w:val="28"/>
          <w:szCs w:val="28"/>
        </w:rPr>
        <w:t>2</w:t>
      </w:r>
      <w:r w:rsidRPr="00662382">
        <w:rPr>
          <w:b w:val="0"/>
          <w:color w:val="000000" w:themeColor="text1"/>
          <w:sz w:val="28"/>
          <w:szCs w:val="28"/>
        </w:rPr>
        <w:t>, giai đoạn 20</w:t>
      </w:r>
      <w:r w:rsidR="00EB5C7B">
        <w:rPr>
          <w:b w:val="0"/>
          <w:color w:val="000000" w:themeColor="text1"/>
          <w:sz w:val="28"/>
          <w:szCs w:val="28"/>
        </w:rPr>
        <w:t>21</w:t>
      </w:r>
      <w:r w:rsidRPr="00662382">
        <w:rPr>
          <w:b w:val="0"/>
          <w:color w:val="000000" w:themeColor="text1"/>
          <w:sz w:val="28"/>
          <w:szCs w:val="28"/>
        </w:rPr>
        <w:t>-202</w:t>
      </w:r>
      <w:r w:rsidR="00EB5C7B">
        <w:rPr>
          <w:b w:val="0"/>
          <w:color w:val="000000" w:themeColor="text1"/>
          <w:sz w:val="28"/>
          <w:szCs w:val="28"/>
        </w:rPr>
        <w:t>5</w:t>
      </w:r>
    </w:p>
    <w:p w14:paraId="6BE82435" w14:textId="77777777" w:rsidR="00B84C5F" w:rsidRPr="00662382" w:rsidRDefault="00B84C5F" w:rsidP="00B84C5F">
      <w:pPr>
        <w:widowControl w:val="0"/>
        <w:spacing w:before="120" w:line="340" w:lineRule="exact"/>
        <w:jc w:val="both"/>
        <w:rPr>
          <w:b w:val="0"/>
          <w:i/>
          <w:color w:val="000000" w:themeColor="text1"/>
          <w:sz w:val="28"/>
          <w:szCs w:val="28"/>
        </w:rPr>
      </w:pPr>
      <w:r w:rsidRPr="00662382">
        <w:rPr>
          <w:b w:val="0"/>
          <w:color w:val="000000" w:themeColor="text1"/>
          <w:sz w:val="28"/>
          <w:szCs w:val="28"/>
        </w:rPr>
        <w:tab/>
        <w:t>- Đánh giá tổng hợp kết quả chi đầu tư cho giáo dục đào tạo trong tổng chi ngân sách của địa phương năm 202</w:t>
      </w:r>
      <w:r w:rsidR="00EB5C7B">
        <w:rPr>
          <w:b w:val="0"/>
          <w:color w:val="000000" w:themeColor="text1"/>
          <w:sz w:val="28"/>
          <w:szCs w:val="28"/>
        </w:rPr>
        <w:t>2</w:t>
      </w:r>
      <w:r w:rsidRPr="00662382">
        <w:rPr>
          <w:b w:val="0"/>
          <w:color w:val="000000" w:themeColor="text1"/>
          <w:sz w:val="28"/>
          <w:szCs w:val="28"/>
        </w:rPr>
        <w:t xml:space="preserve"> </w:t>
      </w:r>
      <w:r w:rsidRPr="00662382">
        <w:rPr>
          <w:b w:val="0"/>
          <w:i/>
          <w:color w:val="000000" w:themeColor="text1"/>
          <w:sz w:val="28"/>
          <w:szCs w:val="28"/>
        </w:rPr>
        <w:t>(chi tiết theo biểu đính kèm)</w:t>
      </w:r>
    </w:p>
    <w:p w14:paraId="43C1F7F8" w14:textId="77777777" w:rsidR="00B84C5F" w:rsidRPr="00662382" w:rsidRDefault="00B84C5F" w:rsidP="00B84C5F">
      <w:pPr>
        <w:widowControl w:val="0"/>
        <w:spacing w:before="120" w:line="340" w:lineRule="exact"/>
        <w:ind w:firstLine="720"/>
        <w:jc w:val="both"/>
        <w:rPr>
          <w:b w:val="0"/>
          <w:i/>
          <w:color w:val="000000" w:themeColor="text1"/>
          <w:sz w:val="28"/>
          <w:szCs w:val="28"/>
        </w:rPr>
      </w:pPr>
      <w:r w:rsidRPr="00662382">
        <w:rPr>
          <w:b w:val="0"/>
          <w:color w:val="000000" w:themeColor="text1"/>
          <w:sz w:val="28"/>
          <w:szCs w:val="28"/>
        </w:rPr>
        <w:t xml:space="preserve">- Đánh giá tình hình thực hiện, thuận lợi, khó khăn trong việc triển khai các chương trình, dự án, nhiệm vụ Chính phủ giao tại địa phương </w:t>
      </w:r>
      <w:r w:rsidRPr="00662382">
        <w:rPr>
          <w:b w:val="0"/>
          <w:i/>
          <w:color w:val="000000" w:themeColor="text1"/>
          <w:sz w:val="22"/>
          <w:szCs w:val="22"/>
        </w:rPr>
        <w:t>(</w:t>
      </w:r>
      <w:r>
        <w:rPr>
          <w:b w:val="0"/>
          <w:i/>
          <w:color w:val="000000" w:themeColor="text1"/>
          <w:sz w:val="22"/>
          <w:szCs w:val="22"/>
        </w:rPr>
        <w:t>C</w:t>
      </w:r>
      <w:r w:rsidRPr="00662382">
        <w:rPr>
          <w:b w:val="0"/>
          <w:i/>
          <w:color w:val="000000" w:themeColor="text1"/>
          <w:sz w:val="28"/>
          <w:szCs w:val="28"/>
        </w:rPr>
        <w:t>hương trình mục tiêu quốc gia xây dựng nông thôn mới;</w:t>
      </w:r>
      <w:r>
        <w:rPr>
          <w:b w:val="0"/>
          <w:i/>
          <w:color w:val="000000" w:themeColor="text1"/>
          <w:sz w:val="28"/>
          <w:szCs w:val="28"/>
        </w:rPr>
        <w:t xml:space="preserve"> c</w:t>
      </w:r>
      <w:r w:rsidRPr="00662382">
        <w:rPr>
          <w:b w:val="0"/>
          <w:i/>
          <w:color w:val="000000" w:themeColor="text1"/>
          <w:sz w:val="28"/>
          <w:szCs w:val="28"/>
        </w:rPr>
        <w:t>hương trìn</w:t>
      </w:r>
      <w:r>
        <w:rPr>
          <w:b w:val="0"/>
          <w:i/>
          <w:color w:val="000000" w:themeColor="text1"/>
          <w:sz w:val="28"/>
          <w:szCs w:val="28"/>
        </w:rPr>
        <w:t>h mục tiêu giảm nghèo bền vững;</w:t>
      </w:r>
      <w:r w:rsidRPr="00662382">
        <w:rPr>
          <w:b w:val="0"/>
          <w:i/>
          <w:color w:val="000000" w:themeColor="text1"/>
          <w:sz w:val="28"/>
          <w:szCs w:val="28"/>
        </w:rPr>
        <w:t xml:space="preserve"> Đề án đảm bảo cơ sở vật chất cho giáo dục mầm non, phổ thông giai đoạn 2017-2025 theo Quyết định số 1436/QĐ-TTg của Thủ tướng Chính phủ, ...); </w:t>
      </w:r>
      <w:r w:rsidRPr="00662382">
        <w:rPr>
          <w:b w:val="0"/>
          <w:color w:val="000000" w:themeColor="text1"/>
          <w:sz w:val="28"/>
          <w:szCs w:val="28"/>
        </w:rPr>
        <w:t>Đánh giá tình hình huy động các nguồn lực thực hiện Chương trình GDPT 2018, những mặt được, chưa được, những khó khăn, vướng mắc, hạn chế và các nguyên nhân</w:t>
      </w:r>
      <w:r w:rsidR="00EA1409">
        <w:rPr>
          <w:b w:val="0"/>
          <w:i/>
          <w:color w:val="000000" w:themeColor="text1"/>
          <w:sz w:val="28"/>
          <w:szCs w:val="28"/>
        </w:rPr>
        <w:t>.</w:t>
      </w:r>
      <w:r>
        <w:rPr>
          <w:b w:val="0"/>
          <w:i/>
          <w:color w:val="000000" w:themeColor="text1"/>
          <w:sz w:val="28"/>
          <w:szCs w:val="28"/>
        </w:rPr>
        <w:t>.</w:t>
      </w:r>
    </w:p>
    <w:p w14:paraId="0352C289" w14:textId="77777777" w:rsidR="00B84C5F" w:rsidRPr="00662382" w:rsidRDefault="00B84C5F" w:rsidP="00B84C5F">
      <w:pPr>
        <w:widowControl w:val="0"/>
        <w:spacing w:before="120" w:line="340" w:lineRule="exact"/>
        <w:ind w:firstLine="720"/>
        <w:jc w:val="both"/>
        <w:rPr>
          <w:b w:val="0"/>
          <w:i/>
          <w:color w:val="000000" w:themeColor="text1"/>
          <w:sz w:val="28"/>
          <w:szCs w:val="28"/>
        </w:rPr>
      </w:pPr>
      <w:r w:rsidRPr="00662382">
        <w:rPr>
          <w:b w:val="0"/>
          <w:color w:val="000000" w:themeColor="text1"/>
          <w:sz w:val="28"/>
          <w:szCs w:val="28"/>
        </w:rPr>
        <w:t>- Đánh giá tình hình thực hiện kế hoạch đầu tư công theo Luật đầu tư công</w:t>
      </w:r>
      <w:r w:rsidR="00EA1409">
        <w:rPr>
          <w:b w:val="0"/>
          <w:color w:val="000000" w:themeColor="text1"/>
          <w:sz w:val="28"/>
          <w:szCs w:val="28"/>
        </w:rPr>
        <w:t xml:space="preserve"> (nếu có)</w:t>
      </w:r>
      <w:r w:rsidRPr="00662382">
        <w:rPr>
          <w:b w:val="0"/>
          <w:color w:val="000000" w:themeColor="text1"/>
          <w:sz w:val="28"/>
          <w:szCs w:val="28"/>
        </w:rPr>
        <w:t xml:space="preserve">; tiến độ thực hiện các công trình, dự án thuộc nguồn vốn địa phương </w:t>
      </w:r>
      <w:r w:rsidRPr="00662382">
        <w:rPr>
          <w:b w:val="0"/>
          <w:i/>
          <w:color w:val="000000" w:themeColor="text1"/>
          <w:sz w:val="28"/>
          <w:szCs w:val="28"/>
        </w:rPr>
        <w:t>(khó khăn, thuận lợi trong việc thực hiện kế hoạch vốn đầu tư xây dựng cơ sở vật chất và mua sắm thiết bị dạy học)(chi tiết theo biểu đính kèm)</w:t>
      </w:r>
      <w:r>
        <w:rPr>
          <w:b w:val="0"/>
          <w:i/>
          <w:color w:val="000000" w:themeColor="text1"/>
          <w:sz w:val="28"/>
          <w:szCs w:val="28"/>
        </w:rPr>
        <w:t>.</w:t>
      </w:r>
    </w:p>
    <w:p w14:paraId="18FDA24B" w14:textId="77777777" w:rsidR="00B84C5F" w:rsidRDefault="00B84C5F" w:rsidP="00B84C5F">
      <w:pPr>
        <w:widowControl w:val="0"/>
        <w:spacing w:before="120" w:line="340" w:lineRule="exact"/>
        <w:ind w:firstLine="720"/>
        <w:jc w:val="both"/>
        <w:rPr>
          <w:b w:val="0"/>
          <w:i/>
          <w:color w:val="000000" w:themeColor="text1"/>
          <w:sz w:val="28"/>
          <w:szCs w:val="28"/>
        </w:rPr>
      </w:pPr>
      <w:r w:rsidRPr="00662382">
        <w:rPr>
          <w:b w:val="0"/>
          <w:color w:val="000000" w:themeColor="text1"/>
          <w:sz w:val="28"/>
          <w:szCs w:val="28"/>
        </w:rPr>
        <w:t>- Đánh giá tình hình thực hiện kế hoạch đầu tư mua sắm</w:t>
      </w:r>
      <w:r>
        <w:rPr>
          <w:b w:val="0"/>
          <w:color w:val="000000" w:themeColor="text1"/>
          <w:sz w:val="28"/>
          <w:szCs w:val="28"/>
        </w:rPr>
        <w:t xml:space="preserve"> thiết bị dạy học</w:t>
      </w:r>
      <w:r w:rsidRPr="00662382">
        <w:rPr>
          <w:b w:val="0"/>
          <w:color w:val="000000" w:themeColor="text1"/>
          <w:sz w:val="28"/>
          <w:szCs w:val="28"/>
        </w:rPr>
        <w:t xml:space="preserve">, tăng cường cơ sở vật chất sử dụng kinh phí sự nghiệp tại địa phương </w:t>
      </w:r>
      <w:r w:rsidRPr="00662382">
        <w:rPr>
          <w:b w:val="0"/>
          <w:i/>
          <w:color w:val="000000" w:themeColor="text1"/>
          <w:sz w:val="28"/>
          <w:szCs w:val="28"/>
        </w:rPr>
        <w:t>(tiến độ, kết quả, khó khăn, thuận lợi trong việc thực hiện kế hoạch vốn đầu tư xây dựng cơ sở vật chất và mua sắm thiết bị dạy học) (chi tiết theo biểu đính kèm)</w:t>
      </w:r>
      <w:r w:rsidR="00B62DB6">
        <w:rPr>
          <w:b w:val="0"/>
          <w:i/>
          <w:color w:val="000000" w:themeColor="text1"/>
          <w:sz w:val="28"/>
          <w:szCs w:val="28"/>
        </w:rPr>
        <w:t>.</w:t>
      </w:r>
    </w:p>
    <w:p w14:paraId="5547C448" w14:textId="77777777" w:rsidR="00B62DB6" w:rsidRPr="006A135C" w:rsidRDefault="00B62DB6" w:rsidP="00B62DB6">
      <w:pPr>
        <w:pStyle w:val="NormalWeb"/>
        <w:spacing w:before="120" w:beforeAutospacing="0" w:after="0" w:afterAutospacing="0"/>
        <w:ind w:firstLine="720"/>
        <w:jc w:val="both"/>
        <w:rPr>
          <w:color w:val="000000" w:themeColor="text1"/>
        </w:rPr>
      </w:pPr>
      <w:r w:rsidRPr="006A135C">
        <w:rPr>
          <w:color w:val="000000" w:themeColor="text1"/>
          <w:sz w:val="28"/>
          <w:szCs w:val="28"/>
        </w:rPr>
        <w:t xml:space="preserve">3.4. Tổng hợp khó khăn, vướng mắc về cơ chế chính sách, quản lý điều hành các dự án </w:t>
      </w:r>
      <w:r w:rsidRPr="006A135C">
        <w:rPr>
          <w:i/>
          <w:iCs/>
          <w:color w:val="000000" w:themeColor="text1"/>
          <w:sz w:val="28"/>
          <w:szCs w:val="28"/>
        </w:rPr>
        <w:t>(thống kê chi tiết theo biểu đính kèm).</w:t>
      </w:r>
    </w:p>
    <w:p w14:paraId="3D41CF01" w14:textId="77777777" w:rsidR="000D15D4" w:rsidRPr="00574126" w:rsidRDefault="000D15D4" w:rsidP="00574126">
      <w:pPr>
        <w:spacing w:before="120" w:line="360" w:lineRule="exact"/>
        <w:ind w:firstLine="720"/>
        <w:jc w:val="both"/>
        <w:rPr>
          <w:color w:val="000000" w:themeColor="text1"/>
          <w:sz w:val="28"/>
          <w:szCs w:val="28"/>
        </w:rPr>
      </w:pPr>
      <w:r w:rsidRPr="00574126">
        <w:rPr>
          <w:color w:val="000000" w:themeColor="text1"/>
          <w:sz w:val="28"/>
          <w:szCs w:val="28"/>
        </w:rPr>
        <w:t xml:space="preserve">4. Đánh giá </w:t>
      </w:r>
      <w:r w:rsidR="0065562F" w:rsidRPr="00574126">
        <w:rPr>
          <w:color w:val="000000" w:themeColor="text1"/>
          <w:sz w:val="28"/>
          <w:szCs w:val="28"/>
        </w:rPr>
        <w:t xml:space="preserve">chung </w:t>
      </w:r>
      <w:r w:rsidRPr="00574126">
        <w:rPr>
          <w:color w:val="000000" w:themeColor="text1"/>
          <w:sz w:val="28"/>
          <w:szCs w:val="28"/>
        </w:rPr>
        <w:t>tác động ảnh hưởng của dịch bệnh Covid</w:t>
      </w:r>
      <w:r w:rsidR="0065562F" w:rsidRPr="00574126">
        <w:rPr>
          <w:color w:val="000000" w:themeColor="text1"/>
          <w:sz w:val="28"/>
          <w:szCs w:val="28"/>
        </w:rPr>
        <w:t xml:space="preserve"> 19</w:t>
      </w:r>
      <w:r w:rsidRPr="00574126">
        <w:rPr>
          <w:color w:val="000000" w:themeColor="text1"/>
          <w:sz w:val="28"/>
          <w:szCs w:val="28"/>
        </w:rPr>
        <w:t xml:space="preserve"> đối với giáo dục</w:t>
      </w:r>
      <w:r w:rsidR="00913D48">
        <w:rPr>
          <w:color w:val="000000" w:themeColor="text1"/>
          <w:sz w:val="28"/>
          <w:szCs w:val="28"/>
        </w:rPr>
        <w:t xml:space="preserve"> </w:t>
      </w:r>
      <w:r w:rsidRPr="00574126">
        <w:rPr>
          <w:color w:val="000000" w:themeColor="text1"/>
          <w:sz w:val="28"/>
          <w:szCs w:val="28"/>
        </w:rPr>
        <w:t>tại địa phương</w:t>
      </w:r>
    </w:p>
    <w:p w14:paraId="20AF32D4" w14:textId="77777777" w:rsidR="0066763B" w:rsidRPr="006A135C" w:rsidRDefault="0066763B" w:rsidP="0066763B">
      <w:pPr>
        <w:widowControl w:val="0"/>
        <w:spacing w:before="120" w:line="320" w:lineRule="exact"/>
        <w:ind w:firstLine="720"/>
        <w:jc w:val="both"/>
        <w:rPr>
          <w:color w:val="000000" w:themeColor="text1"/>
          <w:sz w:val="28"/>
          <w:szCs w:val="28"/>
        </w:rPr>
      </w:pPr>
      <w:r w:rsidRPr="006A135C">
        <w:rPr>
          <w:color w:val="000000" w:themeColor="text1"/>
          <w:sz w:val="28"/>
          <w:szCs w:val="28"/>
        </w:rPr>
        <w:t xml:space="preserve">II. XÂY DỰNG KẾ HOẠCH PHÁT TRIỂN GIÁO DỤC VÀ DỰ TOÁN </w:t>
      </w:r>
      <w:r w:rsidRPr="006A135C">
        <w:rPr>
          <w:color w:val="000000" w:themeColor="text1"/>
          <w:sz w:val="28"/>
          <w:szCs w:val="28"/>
        </w:rPr>
        <w:lastRenderedPageBreak/>
        <w:t>NSNN NĂM 2023, KẾ HOẠCH TÀI CHÍNH 3 NĂM 2023-2025</w:t>
      </w:r>
    </w:p>
    <w:p w14:paraId="7C3DC435" w14:textId="77777777" w:rsidR="0066763B" w:rsidRPr="006A135C" w:rsidRDefault="0066763B" w:rsidP="0066763B">
      <w:pPr>
        <w:widowControl w:val="0"/>
        <w:spacing w:before="120" w:line="320" w:lineRule="exact"/>
        <w:ind w:firstLine="720"/>
        <w:jc w:val="both"/>
        <w:rPr>
          <w:color w:val="000000" w:themeColor="text1"/>
          <w:sz w:val="28"/>
          <w:szCs w:val="28"/>
        </w:rPr>
      </w:pPr>
      <w:r w:rsidRPr="006A135C">
        <w:rPr>
          <w:color w:val="000000" w:themeColor="text1"/>
          <w:sz w:val="28"/>
          <w:szCs w:val="28"/>
        </w:rPr>
        <w:t>1. Căn cứ, định hướng và yêu cầu xây dựng kế hoạch</w:t>
      </w:r>
    </w:p>
    <w:p w14:paraId="689D133F" w14:textId="77777777" w:rsidR="002A608B" w:rsidRPr="006A135C" w:rsidRDefault="002A608B" w:rsidP="002A608B">
      <w:pPr>
        <w:widowControl w:val="0"/>
        <w:spacing w:before="120" w:line="320" w:lineRule="exact"/>
        <w:ind w:firstLine="720"/>
        <w:jc w:val="both"/>
        <w:rPr>
          <w:b w:val="0"/>
          <w:color w:val="000000" w:themeColor="text1"/>
          <w:sz w:val="28"/>
          <w:szCs w:val="28"/>
        </w:rPr>
      </w:pPr>
      <w:r w:rsidRPr="006A135C">
        <w:rPr>
          <w:b w:val="0"/>
          <w:color w:val="000000" w:themeColor="text1"/>
          <w:sz w:val="28"/>
          <w:szCs w:val="28"/>
        </w:rPr>
        <w:t>Căn cứ Nghị quyết Đại hội Đại biểu toàn quốc lần thứ XIII của Đảng về Chương trình hành động triển khai thực hiện Chiến lược phát triển KT-XH 2021-2030 và Phương hướng, nhiệm vụ phát triển đất nước 5 năm 2021-2025 đối với lĩnh vực giáo dục, đào tạo; Nghị quyết của Chính phủ ban hành Chương trình hành động của chính phủ nhiệm kỳ 2021 - 2026 thực hiện nghị quyết của Quốc hội về kế hoạch phát triển kinh tế - xã hội 5 năm 2021 - 2025.</w:t>
      </w:r>
    </w:p>
    <w:p w14:paraId="6CF84A99" w14:textId="77777777" w:rsidR="002A608B" w:rsidRPr="006A135C" w:rsidRDefault="002A608B" w:rsidP="002A608B">
      <w:pPr>
        <w:widowControl w:val="0"/>
        <w:spacing w:before="120" w:line="320" w:lineRule="exact"/>
        <w:ind w:firstLine="720"/>
        <w:jc w:val="both"/>
        <w:rPr>
          <w:b w:val="0"/>
          <w:color w:val="000000" w:themeColor="text1"/>
          <w:sz w:val="28"/>
          <w:szCs w:val="28"/>
        </w:rPr>
      </w:pPr>
      <w:r w:rsidRPr="006A135C">
        <w:rPr>
          <w:b w:val="0"/>
          <w:color w:val="000000" w:themeColor="text1"/>
          <w:sz w:val="28"/>
          <w:szCs w:val="28"/>
        </w:rPr>
        <w:t>Căn cứ Chỉ thị của Thủ tướng Chính phủ về xây dựng kế hoạch phát triển kinh tế - xã hội và dự toán ngân sách nhà nước năm 2023.</w:t>
      </w:r>
    </w:p>
    <w:p w14:paraId="0C52D34F" w14:textId="77777777" w:rsidR="002A608B" w:rsidRPr="006A135C" w:rsidRDefault="002A608B" w:rsidP="002A608B">
      <w:pPr>
        <w:widowControl w:val="0"/>
        <w:spacing w:before="120" w:line="320" w:lineRule="exact"/>
        <w:ind w:firstLine="720"/>
        <w:jc w:val="both"/>
        <w:rPr>
          <w:b w:val="0"/>
          <w:color w:val="000000" w:themeColor="text1"/>
          <w:sz w:val="28"/>
          <w:szCs w:val="28"/>
        </w:rPr>
      </w:pPr>
      <w:r w:rsidRPr="006A135C">
        <w:rPr>
          <w:b w:val="0"/>
          <w:color w:val="000000" w:themeColor="text1"/>
          <w:sz w:val="28"/>
          <w:szCs w:val="28"/>
        </w:rPr>
        <w:t>Căn cứ vào các mục tiêu nhiệm vụ phát triển kinh tế - xã hội và các điều kiện thực tế, địa phương xác định mục tiêu, nhiệm vụ và các chỉ tiêu kế hoạch phát triển giáo dục, đào tạo và dự toán ngân sách nhà nước năm 2023.</w:t>
      </w:r>
    </w:p>
    <w:p w14:paraId="60813DC3" w14:textId="77777777" w:rsidR="002A608B" w:rsidRPr="006A135C" w:rsidRDefault="002A608B" w:rsidP="002A608B">
      <w:pPr>
        <w:widowControl w:val="0"/>
        <w:spacing w:before="120" w:line="320" w:lineRule="exact"/>
        <w:ind w:firstLine="720"/>
        <w:jc w:val="both"/>
        <w:rPr>
          <w:b w:val="0"/>
          <w:color w:val="000000" w:themeColor="text1"/>
          <w:sz w:val="28"/>
          <w:szCs w:val="28"/>
        </w:rPr>
      </w:pPr>
      <w:r w:rsidRPr="006A135C">
        <w:rPr>
          <w:b w:val="0"/>
          <w:color w:val="000000" w:themeColor="text1"/>
          <w:sz w:val="28"/>
          <w:szCs w:val="28"/>
        </w:rPr>
        <w:t>Căn cứ tình hình triển khai thực hiện kế hoạch phát triển giáo dục - đào tạo của địa phương năm 2022, địa phương triển khai xây dựng kế hoạch năm 2023 cần đảm bảo tính bao quát, khả thi, gắn với nguồn lực để thực hiện, là công cụ quan trọng để quản lý nhà nước về giáo dục và đào tạo.</w:t>
      </w:r>
    </w:p>
    <w:p w14:paraId="592B474B" w14:textId="77777777" w:rsidR="00853E66" w:rsidRPr="00662382" w:rsidRDefault="00B22028" w:rsidP="00853E66">
      <w:pPr>
        <w:widowControl w:val="0"/>
        <w:spacing w:before="120" w:line="340" w:lineRule="exact"/>
        <w:ind w:firstLine="720"/>
        <w:jc w:val="both"/>
        <w:rPr>
          <w:b w:val="0"/>
          <w:color w:val="000000" w:themeColor="text1"/>
          <w:sz w:val="28"/>
          <w:szCs w:val="28"/>
        </w:rPr>
      </w:pPr>
      <w:r>
        <w:rPr>
          <w:b w:val="0"/>
          <w:color w:val="000000" w:themeColor="text1"/>
          <w:sz w:val="28"/>
          <w:szCs w:val="28"/>
        </w:rPr>
        <w:t xml:space="preserve">Căn cứ </w:t>
      </w:r>
      <w:r w:rsidRPr="00B22028">
        <w:rPr>
          <w:b w:val="0"/>
          <w:color w:val="000000" w:themeColor="text1"/>
          <w:sz w:val="28"/>
          <w:szCs w:val="28"/>
        </w:rPr>
        <w:t xml:space="preserve">Nghị quyết Đại hội Đại biểu Đảng bộ thành phố Hồ Chí Minh lần thứ XI, nhiệm kỳ 2020 </w:t>
      </w:r>
      <w:r>
        <w:rPr>
          <w:b w:val="0"/>
          <w:color w:val="000000" w:themeColor="text1"/>
          <w:sz w:val="28"/>
          <w:szCs w:val="28"/>
        </w:rPr>
        <w:t>-</w:t>
      </w:r>
      <w:r w:rsidRPr="00B22028">
        <w:rPr>
          <w:b w:val="0"/>
          <w:color w:val="000000" w:themeColor="text1"/>
          <w:sz w:val="28"/>
          <w:szCs w:val="28"/>
        </w:rPr>
        <w:t xml:space="preserve"> 2025</w:t>
      </w:r>
      <w:r>
        <w:rPr>
          <w:b w:val="0"/>
          <w:color w:val="000000" w:themeColor="text1"/>
          <w:sz w:val="28"/>
          <w:szCs w:val="28"/>
        </w:rPr>
        <w:t xml:space="preserve">; </w:t>
      </w:r>
      <w:r w:rsidR="00853E66" w:rsidRPr="00662382">
        <w:rPr>
          <w:b w:val="0"/>
          <w:color w:val="000000" w:themeColor="text1"/>
          <w:sz w:val="28"/>
          <w:szCs w:val="28"/>
        </w:rPr>
        <w:t>Căn cứ vào các mục tiêu nhiệm vụ phát triển kinh tế - xã hội và các điều kiện thực tế, địa phương xác định mục tiêu, nhiệm vụ và các chỉ tiêu kế hoạch phát triển giáo dục, đào tạo và dự toán ngân sách nhà nước năm 2022.</w:t>
      </w:r>
    </w:p>
    <w:p w14:paraId="6C5ADFD6" w14:textId="77777777" w:rsidR="00853E66" w:rsidRPr="00853E66" w:rsidRDefault="00853E66" w:rsidP="00853E66">
      <w:pPr>
        <w:widowControl w:val="0"/>
        <w:spacing w:before="120" w:line="340" w:lineRule="exact"/>
        <w:ind w:firstLine="720"/>
        <w:jc w:val="both"/>
        <w:rPr>
          <w:b w:val="0"/>
          <w:color w:val="000000" w:themeColor="text1"/>
          <w:sz w:val="28"/>
          <w:szCs w:val="28"/>
        </w:rPr>
      </w:pPr>
      <w:r w:rsidRPr="00853E66">
        <w:rPr>
          <w:color w:val="000000" w:themeColor="text1"/>
          <w:sz w:val="28"/>
          <w:szCs w:val="28"/>
        </w:rPr>
        <w:t>2. Định hướng kế hoạch, nhiệm vụ, giải pháp phát triển giáo dục, đào tạo năm 202</w:t>
      </w:r>
      <w:r w:rsidR="00EB5C7B">
        <w:rPr>
          <w:color w:val="000000" w:themeColor="text1"/>
          <w:sz w:val="28"/>
          <w:szCs w:val="28"/>
        </w:rPr>
        <w:t>3</w:t>
      </w:r>
      <w:r w:rsidRPr="00853E66">
        <w:rPr>
          <w:color w:val="000000" w:themeColor="text1"/>
          <w:sz w:val="28"/>
          <w:szCs w:val="28"/>
        </w:rPr>
        <w:t>.</w:t>
      </w:r>
    </w:p>
    <w:p w14:paraId="7549FB8A" w14:textId="77777777" w:rsidR="00853E66" w:rsidRDefault="00853E66" w:rsidP="00853E66">
      <w:pPr>
        <w:widowControl w:val="0"/>
        <w:spacing w:before="120" w:line="340" w:lineRule="exact"/>
        <w:ind w:firstLine="720"/>
        <w:jc w:val="both"/>
        <w:rPr>
          <w:b w:val="0"/>
          <w:color w:val="000000" w:themeColor="text1"/>
          <w:sz w:val="28"/>
          <w:szCs w:val="28"/>
        </w:rPr>
      </w:pPr>
      <w:r w:rsidRPr="00853E66">
        <w:rPr>
          <w:b w:val="0"/>
          <w:color w:val="000000" w:themeColor="text1"/>
          <w:sz w:val="28"/>
          <w:szCs w:val="28"/>
        </w:rPr>
        <w:t>Năm 202</w:t>
      </w:r>
      <w:r w:rsidR="00EB5C7B">
        <w:rPr>
          <w:b w:val="0"/>
          <w:color w:val="000000" w:themeColor="text1"/>
          <w:sz w:val="28"/>
          <w:szCs w:val="28"/>
        </w:rPr>
        <w:t>3</w:t>
      </w:r>
      <w:r w:rsidRPr="00853E66">
        <w:rPr>
          <w:b w:val="0"/>
          <w:color w:val="000000" w:themeColor="text1"/>
          <w:sz w:val="28"/>
          <w:szCs w:val="28"/>
        </w:rPr>
        <w:t xml:space="preserve">, </w:t>
      </w:r>
      <w:r w:rsidR="00EB5C7B">
        <w:rPr>
          <w:b w:val="0"/>
          <w:color w:val="000000" w:themeColor="text1"/>
          <w:sz w:val="28"/>
          <w:szCs w:val="28"/>
        </w:rPr>
        <w:t>l</w:t>
      </w:r>
      <w:r w:rsidR="00EB5C7B" w:rsidRPr="00EB5C7B">
        <w:rPr>
          <w:b w:val="0"/>
          <w:color w:val="000000" w:themeColor="text1"/>
          <w:sz w:val="28"/>
          <w:szCs w:val="28"/>
        </w:rPr>
        <w:t>à</w:t>
      </w:r>
      <w:r w:rsidR="00EB5C7B">
        <w:rPr>
          <w:b w:val="0"/>
          <w:color w:val="000000" w:themeColor="text1"/>
          <w:sz w:val="28"/>
          <w:szCs w:val="28"/>
        </w:rPr>
        <w:t xml:space="preserve"> </w:t>
      </w:r>
      <w:r w:rsidRPr="00853E66">
        <w:rPr>
          <w:b w:val="0"/>
          <w:color w:val="000000" w:themeColor="text1"/>
          <w:sz w:val="28"/>
          <w:szCs w:val="28"/>
        </w:rPr>
        <w:t xml:space="preserve">năm thứ </w:t>
      </w:r>
      <w:r w:rsidR="00EB5C7B">
        <w:rPr>
          <w:b w:val="0"/>
          <w:color w:val="000000" w:themeColor="text1"/>
          <w:sz w:val="28"/>
          <w:szCs w:val="28"/>
        </w:rPr>
        <w:t>ba</w:t>
      </w:r>
      <w:r w:rsidRPr="00853E66">
        <w:rPr>
          <w:b w:val="0"/>
          <w:color w:val="000000" w:themeColor="text1"/>
          <w:sz w:val="28"/>
          <w:szCs w:val="28"/>
        </w:rPr>
        <w:t xml:space="preserve"> triển khai thực hiện Kế hoạch phát triển kinh tế - xã hội 5 năm (2021-2025) và Chiến lược phát triển giáo dục 10 năm 2021-2030, ngành giáo dục cần tiếp tục thực hiện hiệu quả các nhiệm vụ, giải pháp theo tinh thần Nghị quyết số 29-NQ/TW về đổi mới căn bản, toàn diện giáo dục và đào tạo, đáp ứng yêu cầu của xã hội và hội nhập quốc tế</w:t>
      </w:r>
      <w:r w:rsidR="00B22028">
        <w:rPr>
          <w:b w:val="0"/>
          <w:color w:val="000000" w:themeColor="text1"/>
          <w:sz w:val="28"/>
          <w:szCs w:val="28"/>
        </w:rPr>
        <w:t xml:space="preserve">, năm thứ hai thực hiện </w:t>
      </w:r>
      <w:r w:rsidR="00B22028" w:rsidRPr="00B22028">
        <w:rPr>
          <w:b w:val="0"/>
          <w:color w:val="000000" w:themeColor="text1"/>
          <w:sz w:val="28"/>
          <w:szCs w:val="28"/>
        </w:rPr>
        <w:t>Nghị quyết Đại hội Đại biểu Đảng bộ thành phố Hồ Chí Minh lần thứ XI, nhiệm kỳ 2020 - 2025</w:t>
      </w:r>
      <w:r w:rsidRPr="00853E66">
        <w:rPr>
          <w:b w:val="0"/>
          <w:color w:val="000000" w:themeColor="text1"/>
          <w:sz w:val="28"/>
          <w:szCs w:val="28"/>
        </w:rPr>
        <w:t>; thực hiện đồng bộ các cơ chế, chính sách, giải pháp nâng cao chất lượng và sử dụng hiệu quả nguồn nhân lực gắn với đẩy mạnh đổi mới sáng tạo ứng dụng và phát triển mạnh mẽ khoa học công nghệ chú trọng đào tạo nhân lực có kỹ năng trình độ chuyên môn kỹ thuật cao để đáp ứng yêu cầu của cuộc cách mạng công nghiệp lần thứ tư tiếp tục đổi mới căn bản toàn diện giáo dục và đào tạo đáp ứng yêu cầu công nghiệp hóa hiện đại hóa trong điều kiện kinh tế thị trường xã hội chủ nghĩa và hội nhập quốc tế; bảo đảm điều kiện, chất lượng, tiến độ triển khai chương trình, sách giáo khoa giáo dục phổ thông theo Nghị quyết số 88/2014/QH13 và Nghị quyết số 51/2017/QH14 của Quốc hội.</w:t>
      </w:r>
    </w:p>
    <w:p w14:paraId="3243E56E" w14:textId="77777777" w:rsidR="00853E66" w:rsidRPr="001E3024" w:rsidRDefault="00853E66" w:rsidP="00853E66">
      <w:pPr>
        <w:widowControl w:val="0"/>
        <w:spacing w:before="120" w:line="340" w:lineRule="exact"/>
        <w:ind w:firstLine="720"/>
        <w:jc w:val="both"/>
        <w:rPr>
          <w:i/>
          <w:color w:val="000000" w:themeColor="text1"/>
          <w:sz w:val="28"/>
          <w:szCs w:val="28"/>
        </w:rPr>
      </w:pPr>
      <w:r w:rsidRPr="001E3024">
        <w:rPr>
          <w:i/>
          <w:color w:val="000000" w:themeColor="text1"/>
          <w:sz w:val="28"/>
          <w:szCs w:val="28"/>
        </w:rPr>
        <w:t>3.</w:t>
      </w:r>
      <w:r>
        <w:rPr>
          <w:i/>
          <w:color w:val="000000" w:themeColor="text1"/>
          <w:sz w:val="28"/>
          <w:szCs w:val="28"/>
        </w:rPr>
        <w:t xml:space="preserve"> </w:t>
      </w:r>
      <w:r w:rsidRPr="001E3024">
        <w:rPr>
          <w:i/>
          <w:color w:val="000000" w:themeColor="text1"/>
          <w:sz w:val="28"/>
          <w:szCs w:val="28"/>
        </w:rPr>
        <w:t>Yêu cầu đối với xây dựng Kế hoạch phát triển giáo dục, đào tạo năm 2022</w:t>
      </w:r>
    </w:p>
    <w:p w14:paraId="71C57005" w14:textId="77777777" w:rsidR="00853E66" w:rsidRPr="00662382" w:rsidRDefault="00853E66" w:rsidP="00853E66">
      <w:pPr>
        <w:widowControl w:val="0"/>
        <w:spacing w:before="120" w:line="340" w:lineRule="exact"/>
        <w:ind w:firstLine="720"/>
        <w:jc w:val="both"/>
        <w:rPr>
          <w:b w:val="0"/>
          <w:color w:val="000000" w:themeColor="text1"/>
          <w:sz w:val="28"/>
          <w:szCs w:val="28"/>
        </w:rPr>
      </w:pPr>
      <w:r w:rsidRPr="00662382">
        <w:rPr>
          <w:b w:val="0"/>
          <w:color w:val="000000" w:themeColor="text1"/>
          <w:sz w:val="28"/>
          <w:szCs w:val="28"/>
        </w:rPr>
        <w:lastRenderedPageBreak/>
        <w:t>- Bám sát các mục tiêu, chỉ tiêu, định hướng phát triển giáo dục, đào tạo được đưa ra tại các nghị quyết của Quốc hội, các nghị quyết của Ban Chấp hành Đảng bộ và Hội đồng nhân dân các cấp về phát triển kinh tế - xã hội 5 năm 2021-2025 và năm 202</w:t>
      </w:r>
      <w:r w:rsidR="00EB5C7B">
        <w:rPr>
          <w:b w:val="0"/>
          <w:color w:val="000000" w:themeColor="text1"/>
          <w:sz w:val="28"/>
          <w:szCs w:val="28"/>
        </w:rPr>
        <w:t>3</w:t>
      </w:r>
      <w:r w:rsidRPr="00662382">
        <w:rPr>
          <w:b w:val="0"/>
          <w:color w:val="000000" w:themeColor="text1"/>
          <w:sz w:val="28"/>
          <w:szCs w:val="28"/>
        </w:rPr>
        <w:t>, các nghị quyết của Chính phủ, các qu</w:t>
      </w:r>
      <w:r w:rsidR="00394F78">
        <w:rPr>
          <w:b w:val="0"/>
          <w:color w:val="000000" w:themeColor="text1"/>
          <w:sz w:val="28"/>
          <w:szCs w:val="28"/>
        </w:rPr>
        <w:t>yết định, chỉ thị của Thủ tướng</w:t>
      </w:r>
      <w:r>
        <w:rPr>
          <w:b w:val="0"/>
          <w:color w:val="000000" w:themeColor="text1"/>
          <w:sz w:val="28"/>
          <w:szCs w:val="28"/>
        </w:rPr>
        <w:t>, của Thành phố</w:t>
      </w:r>
      <w:r w:rsidRPr="00662382">
        <w:rPr>
          <w:b w:val="0"/>
          <w:color w:val="000000" w:themeColor="text1"/>
          <w:sz w:val="28"/>
          <w:szCs w:val="28"/>
        </w:rPr>
        <w:t xml:space="preserve"> trong điều hành và thực hiện kế hoạch hằng năm;</w:t>
      </w:r>
    </w:p>
    <w:p w14:paraId="3E675F76" w14:textId="77777777" w:rsidR="00853E66" w:rsidRPr="00662382" w:rsidRDefault="00853E66" w:rsidP="00853E66">
      <w:pPr>
        <w:widowControl w:val="0"/>
        <w:spacing w:before="120" w:line="340" w:lineRule="exact"/>
        <w:ind w:firstLine="720"/>
        <w:jc w:val="both"/>
        <w:rPr>
          <w:b w:val="0"/>
          <w:color w:val="000000" w:themeColor="text1"/>
          <w:sz w:val="28"/>
          <w:szCs w:val="28"/>
        </w:rPr>
      </w:pPr>
      <w:r w:rsidRPr="00662382">
        <w:rPr>
          <w:b w:val="0"/>
          <w:color w:val="000000" w:themeColor="text1"/>
          <w:sz w:val="28"/>
          <w:szCs w:val="28"/>
        </w:rPr>
        <w:t>- Các mục tiêu, định hướng và giải pháp phát triển giáo dục, đào tạo phải đảm bảo tính khả thi, gắn kết với khả năng cân đối nguồn lực và sử dụng có hiệu quả các nguồn lực;</w:t>
      </w:r>
      <w:r w:rsidR="00394F78">
        <w:rPr>
          <w:b w:val="0"/>
          <w:color w:val="000000" w:themeColor="text1"/>
          <w:sz w:val="28"/>
          <w:szCs w:val="28"/>
        </w:rPr>
        <w:t xml:space="preserve"> </w:t>
      </w:r>
      <w:r w:rsidRPr="00662382">
        <w:rPr>
          <w:b w:val="0"/>
          <w:color w:val="000000" w:themeColor="text1"/>
          <w:sz w:val="28"/>
          <w:szCs w:val="28"/>
        </w:rPr>
        <w:t>Thực hiện lồng ghép các chỉ tiêu phát triển bền vững lĩnh vực giáo dục và đào tạo</w:t>
      </w:r>
      <w:r w:rsidR="00190F43">
        <w:rPr>
          <w:b w:val="0"/>
          <w:color w:val="000000" w:themeColor="text1"/>
          <w:sz w:val="28"/>
          <w:szCs w:val="28"/>
        </w:rPr>
        <w:t xml:space="preserve"> và </w:t>
      </w:r>
      <w:r w:rsidR="00190F43" w:rsidRPr="00190F43">
        <w:rPr>
          <w:b w:val="0"/>
          <w:color w:val="000000" w:themeColor="text1"/>
          <w:sz w:val="28"/>
          <w:szCs w:val="28"/>
        </w:rPr>
        <w:t xml:space="preserve">Chỉ số </w:t>
      </w:r>
      <w:r w:rsidR="00190F43">
        <w:rPr>
          <w:b w:val="0"/>
          <w:color w:val="000000" w:themeColor="text1"/>
          <w:sz w:val="28"/>
          <w:szCs w:val="28"/>
        </w:rPr>
        <w:t>h</w:t>
      </w:r>
      <w:r w:rsidR="00190F43" w:rsidRPr="00190F43">
        <w:rPr>
          <w:b w:val="0"/>
          <w:color w:val="000000" w:themeColor="text1"/>
          <w:sz w:val="28"/>
          <w:szCs w:val="28"/>
        </w:rPr>
        <w:t>iệu quả quản trị và hành chính công (PAPI)</w:t>
      </w:r>
      <w:r w:rsidR="00190F43">
        <w:rPr>
          <w:b w:val="0"/>
          <w:color w:val="000000" w:themeColor="text1"/>
          <w:sz w:val="28"/>
          <w:szCs w:val="28"/>
        </w:rPr>
        <w:t xml:space="preserve"> </w:t>
      </w:r>
      <w:r w:rsidRPr="00662382">
        <w:rPr>
          <w:b w:val="0"/>
          <w:color w:val="000000" w:themeColor="text1"/>
          <w:sz w:val="28"/>
          <w:szCs w:val="28"/>
        </w:rPr>
        <w:t>tại Kế hoạch của địa phương được phê duyệt vào quá trình xây dựng báo cáo kế hoạch phát triển giáo dục và đào tạo của địa phương năm 202</w:t>
      </w:r>
      <w:r w:rsidR="00EB5C7B">
        <w:rPr>
          <w:b w:val="0"/>
          <w:color w:val="000000" w:themeColor="text1"/>
          <w:sz w:val="28"/>
          <w:szCs w:val="28"/>
        </w:rPr>
        <w:t>3</w:t>
      </w:r>
      <w:r w:rsidRPr="00662382">
        <w:rPr>
          <w:b w:val="0"/>
          <w:color w:val="000000" w:themeColor="text1"/>
          <w:sz w:val="28"/>
          <w:szCs w:val="28"/>
        </w:rPr>
        <w:t xml:space="preserve"> của các địa phương.</w:t>
      </w:r>
    </w:p>
    <w:p w14:paraId="1EC5FE39" w14:textId="77777777" w:rsidR="00853E66" w:rsidRPr="001E3024" w:rsidRDefault="00853E66" w:rsidP="00853E66">
      <w:pPr>
        <w:widowControl w:val="0"/>
        <w:spacing w:before="120" w:line="340" w:lineRule="exact"/>
        <w:ind w:firstLine="720"/>
        <w:jc w:val="both"/>
        <w:rPr>
          <w:i/>
          <w:color w:val="000000" w:themeColor="text1"/>
          <w:sz w:val="28"/>
          <w:szCs w:val="28"/>
        </w:rPr>
      </w:pPr>
      <w:r w:rsidRPr="001E3024">
        <w:rPr>
          <w:i/>
          <w:color w:val="000000" w:themeColor="text1"/>
          <w:sz w:val="28"/>
          <w:szCs w:val="28"/>
        </w:rPr>
        <w:t>4. Nội dung xây dựng Kế hoạch phát triển giáo dục, đào tạo năm 202</w:t>
      </w:r>
      <w:r w:rsidR="00EB5C7B">
        <w:rPr>
          <w:i/>
          <w:color w:val="000000" w:themeColor="text1"/>
          <w:sz w:val="28"/>
          <w:szCs w:val="28"/>
        </w:rPr>
        <w:t>3</w:t>
      </w:r>
    </w:p>
    <w:p w14:paraId="2CB687B5" w14:textId="77777777" w:rsidR="00853E66" w:rsidRPr="00662382" w:rsidRDefault="00853E66" w:rsidP="00853E66">
      <w:pPr>
        <w:widowControl w:val="0"/>
        <w:spacing w:before="120" w:line="340" w:lineRule="exact"/>
        <w:ind w:firstLine="720"/>
        <w:jc w:val="both"/>
        <w:rPr>
          <w:b w:val="0"/>
          <w:color w:val="000000" w:themeColor="text1"/>
          <w:sz w:val="28"/>
          <w:szCs w:val="28"/>
        </w:rPr>
      </w:pPr>
      <w:r>
        <w:rPr>
          <w:b w:val="0"/>
          <w:color w:val="000000" w:themeColor="text1"/>
          <w:sz w:val="28"/>
          <w:szCs w:val="28"/>
        </w:rPr>
        <w:t>4</w:t>
      </w:r>
      <w:r w:rsidRPr="00662382">
        <w:rPr>
          <w:b w:val="0"/>
          <w:color w:val="000000" w:themeColor="text1"/>
          <w:sz w:val="28"/>
          <w:szCs w:val="28"/>
        </w:rPr>
        <w:t>.1. Trên cơ sở mục tiêu, chỉ tiêu của địa phương đặt ra trong kế hoạch phát triển giáo dục và đào tạo năm 2022 và kế hoạch 5 năm 2021-2025:</w:t>
      </w:r>
    </w:p>
    <w:p w14:paraId="7180EAAA" w14:textId="77777777" w:rsidR="00853E66" w:rsidRPr="00662382" w:rsidRDefault="00853E66" w:rsidP="00853E66">
      <w:pPr>
        <w:widowControl w:val="0"/>
        <w:spacing w:before="120" w:line="340" w:lineRule="exact"/>
        <w:ind w:firstLine="720"/>
        <w:jc w:val="both"/>
        <w:rPr>
          <w:b w:val="0"/>
          <w:color w:val="000000" w:themeColor="text1"/>
          <w:sz w:val="28"/>
          <w:szCs w:val="28"/>
        </w:rPr>
      </w:pPr>
      <w:r w:rsidRPr="00662382">
        <w:rPr>
          <w:b w:val="0"/>
          <w:color w:val="000000" w:themeColor="text1"/>
          <w:sz w:val="28"/>
          <w:szCs w:val="28"/>
        </w:rPr>
        <w:t>Lựa chọn các mục tiêu chủ yếu và nhiệm vụ trọng tâm của kế hoạch và sắp xếp theo thứ tự các mục tiêu ưu tiên trong kế hoạch</w:t>
      </w:r>
      <w:r>
        <w:rPr>
          <w:b w:val="0"/>
          <w:color w:val="000000" w:themeColor="text1"/>
          <w:sz w:val="28"/>
          <w:szCs w:val="28"/>
        </w:rPr>
        <w:t>;</w:t>
      </w:r>
      <w:r w:rsidR="00394F78">
        <w:rPr>
          <w:b w:val="0"/>
          <w:color w:val="000000" w:themeColor="text1"/>
          <w:sz w:val="28"/>
          <w:szCs w:val="28"/>
        </w:rPr>
        <w:t xml:space="preserve">  </w:t>
      </w:r>
      <w:r w:rsidRPr="00662382">
        <w:rPr>
          <w:b w:val="0"/>
          <w:color w:val="000000" w:themeColor="text1"/>
          <w:sz w:val="28"/>
          <w:szCs w:val="28"/>
        </w:rPr>
        <w:t>Xác định các chỉ tiêu chủ yếu của kế hoạch phát triển giáo dục phù hợp theo từng nội dung (chỉ tiêu số lượng, chỉ tiêu chất lượng,...)</w:t>
      </w:r>
      <w:r>
        <w:rPr>
          <w:b w:val="0"/>
          <w:color w:val="000000" w:themeColor="text1"/>
          <w:sz w:val="28"/>
          <w:szCs w:val="28"/>
        </w:rPr>
        <w:t>;</w:t>
      </w:r>
    </w:p>
    <w:p w14:paraId="79B779A2" w14:textId="77777777" w:rsidR="00853E66" w:rsidRPr="00662382" w:rsidRDefault="00853E66" w:rsidP="00853E66">
      <w:pPr>
        <w:widowControl w:val="0"/>
        <w:spacing w:before="120" w:line="340" w:lineRule="exact"/>
        <w:ind w:firstLine="720"/>
        <w:jc w:val="both"/>
        <w:rPr>
          <w:b w:val="0"/>
          <w:color w:val="000000" w:themeColor="text1"/>
          <w:sz w:val="28"/>
          <w:szCs w:val="28"/>
        </w:rPr>
      </w:pPr>
      <w:r w:rsidRPr="00662382">
        <w:rPr>
          <w:b w:val="0"/>
          <w:color w:val="000000" w:themeColor="text1"/>
          <w:sz w:val="28"/>
          <w:szCs w:val="28"/>
        </w:rPr>
        <w:t>Các chỉ tiêu kế hoạch phải được xây dựng theo chỉ tiêu đầu vào, chỉ tiêu đầu ra, chỉ tiêu kết quả và theo nguyên tắc bảo đảm khả thi, cụ thể, đánh giá được, có khung thời gian thực hiện.</w:t>
      </w:r>
    </w:p>
    <w:p w14:paraId="0EC2420D" w14:textId="77777777" w:rsidR="00853E66" w:rsidRDefault="00853E66" w:rsidP="00853E66">
      <w:pPr>
        <w:widowControl w:val="0"/>
        <w:spacing w:before="120" w:line="340" w:lineRule="exact"/>
        <w:ind w:firstLine="720"/>
        <w:jc w:val="both"/>
        <w:rPr>
          <w:b w:val="0"/>
          <w:color w:val="000000" w:themeColor="text1"/>
          <w:sz w:val="28"/>
          <w:szCs w:val="28"/>
        </w:rPr>
      </w:pPr>
      <w:r>
        <w:rPr>
          <w:b w:val="0"/>
          <w:color w:val="000000" w:themeColor="text1"/>
          <w:sz w:val="28"/>
          <w:szCs w:val="28"/>
        </w:rPr>
        <w:t>4</w:t>
      </w:r>
      <w:r w:rsidRPr="00662382">
        <w:rPr>
          <w:b w:val="0"/>
          <w:color w:val="000000" w:themeColor="text1"/>
          <w:sz w:val="28"/>
          <w:szCs w:val="28"/>
        </w:rPr>
        <w:t>.2. Xác định phương hướng, nhiệm vụ</w:t>
      </w:r>
      <w:r>
        <w:rPr>
          <w:b w:val="0"/>
          <w:color w:val="000000" w:themeColor="text1"/>
          <w:sz w:val="28"/>
          <w:szCs w:val="28"/>
        </w:rPr>
        <w:t>, giải pháp</w:t>
      </w:r>
      <w:r w:rsidRPr="00662382">
        <w:rPr>
          <w:b w:val="0"/>
          <w:color w:val="000000" w:themeColor="text1"/>
          <w:sz w:val="28"/>
          <w:szCs w:val="28"/>
        </w:rPr>
        <w:t xml:space="preserve"> trọng tâm của địa phương, của ngành giáo dục năm học 202</w:t>
      </w:r>
      <w:r w:rsidR="00EB5C7B">
        <w:rPr>
          <w:b w:val="0"/>
          <w:color w:val="000000" w:themeColor="text1"/>
          <w:sz w:val="28"/>
          <w:szCs w:val="28"/>
        </w:rPr>
        <w:t>2</w:t>
      </w:r>
      <w:r w:rsidRPr="00662382">
        <w:rPr>
          <w:b w:val="0"/>
          <w:color w:val="000000" w:themeColor="text1"/>
          <w:sz w:val="28"/>
          <w:szCs w:val="28"/>
        </w:rPr>
        <w:t>-202</w:t>
      </w:r>
      <w:r w:rsidR="00EB5C7B">
        <w:rPr>
          <w:b w:val="0"/>
          <w:color w:val="000000" w:themeColor="text1"/>
          <w:sz w:val="28"/>
          <w:szCs w:val="28"/>
        </w:rPr>
        <w:t>3</w:t>
      </w:r>
      <w:r w:rsidR="00394F78">
        <w:rPr>
          <w:b w:val="0"/>
          <w:color w:val="000000" w:themeColor="text1"/>
          <w:sz w:val="28"/>
          <w:szCs w:val="28"/>
        </w:rPr>
        <w:t>:</w:t>
      </w:r>
    </w:p>
    <w:p w14:paraId="4D6CAC7C" w14:textId="77777777" w:rsidR="00853E66" w:rsidRPr="00662382" w:rsidRDefault="00853E66" w:rsidP="00853E66">
      <w:pPr>
        <w:widowControl w:val="0"/>
        <w:spacing w:before="120" w:line="340" w:lineRule="exact"/>
        <w:ind w:firstLine="720"/>
        <w:jc w:val="both"/>
        <w:rPr>
          <w:b w:val="0"/>
          <w:color w:val="000000" w:themeColor="text1"/>
          <w:sz w:val="28"/>
          <w:szCs w:val="28"/>
        </w:rPr>
      </w:pPr>
      <w:r w:rsidRPr="00662382">
        <w:rPr>
          <w:b w:val="0"/>
          <w:color w:val="000000" w:themeColor="text1"/>
          <w:sz w:val="28"/>
          <w:szCs w:val="28"/>
        </w:rPr>
        <w:t>Trên cơ sở các mục tiêu, định hướng nhiệm vụ chủ yếu đề ra, các địa phương cần cụ thể hóa các</w:t>
      </w:r>
      <w:r>
        <w:rPr>
          <w:b w:val="0"/>
          <w:color w:val="000000" w:themeColor="text1"/>
          <w:sz w:val="28"/>
          <w:szCs w:val="28"/>
        </w:rPr>
        <w:t xml:space="preserve"> nhiệm vụ,</w:t>
      </w:r>
      <w:r w:rsidRPr="00662382">
        <w:rPr>
          <w:b w:val="0"/>
          <w:color w:val="000000" w:themeColor="text1"/>
          <w:sz w:val="28"/>
          <w:szCs w:val="28"/>
        </w:rPr>
        <w:t xml:space="preserve"> giải pháp, chính sách để thực hiện thành công kế hoạch phát triển giáo dục, đào tạo năm 2022.</w:t>
      </w:r>
    </w:p>
    <w:p w14:paraId="5D2200FD" w14:textId="77777777" w:rsidR="00853E66" w:rsidRDefault="00853E66" w:rsidP="00853E66">
      <w:pPr>
        <w:widowControl w:val="0"/>
        <w:spacing w:before="120" w:line="340" w:lineRule="exact"/>
        <w:ind w:firstLine="720"/>
        <w:jc w:val="both"/>
        <w:rPr>
          <w:b w:val="0"/>
          <w:color w:val="000000" w:themeColor="text1"/>
          <w:sz w:val="28"/>
          <w:szCs w:val="28"/>
        </w:rPr>
      </w:pPr>
      <w:r>
        <w:rPr>
          <w:b w:val="0"/>
          <w:color w:val="000000" w:themeColor="text1"/>
          <w:sz w:val="28"/>
          <w:szCs w:val="28"/>
        </w:rPr>
        <w:t>4</w:t>
      </w:r>
      <w:r w:rsidRPr="00662382">
        <w:rPr>
          <w:b w:val="0"/>
          <w:color w:val="000000" w:themeColor="text1"/>
          <w:sz w:val="28"/>
          <w:szCs w:val="28"/>
        </w:rPr>
        <w:t>.3. Xây dựng kế hoạch dự toán ngân sách năm 202</w:t>
      </w:r>
      <w:r w:rsidR="00EB5C7B">
        <w:rPr>
          <w:b w:val="0"/>
          <w:color w:val="000000" w:themeColor="text1"/>
          <w:sz w:val="28"/>
          <w:szCs w:val="28"/>
        </w:rPr>
        <w:t>3</w:t>
      </w:r>
      <w:r w:rsidRPr="00662382">
        <w:rPr>
          <w:b w:val="0"/>
          <w:color w:val="000000" w:themeColor="text1"/>
          <w:sz w:val="28"/>
          <w:szCs w:val="28"/>
        </w:rPr>
        <w:t xml:space="preserve"> </w:t>
      </w:r>
    </w:p>
    <w:p w14:paraId="7C8CD1FB" w14:textId="77777777" w:rsidR="00853E66" w:rsidRDefault="00853E66" w:rsidP="00853E66">
      <w:pPr>
        <w:widowControl w:val="0"/>
        <w:spacing w:before="120" w:line="340" w:lineRule="exact"/>
        <w:ind w:firstLine="720"/>
        <w:jc w:val="both"/>
        <w:rPr>
          <w:b w:val="0"/>
          <w:color w:val="000000" w:themeColor="text1"/>
          <w:sz w:val="28"/>
          <w:szCs w:val="28"/>
        </w:rPr>
      </w:pPr>
      <w:r w:rsidRPr="00662382">
        <w:rPr>
          <w:b w:val="0"/>
          <w:color w:val="000000" w:themeColor="text1"/>
          <w:sz w:val="28"/>
          <w:szCs w:val="28"/>
        </w:rPr>
        <w:t>Trên cơ sở kế hoạch phát triển giáo dục, đào tạo năm học 202</w:t>
      </w:r>
      <w:r w:rsidR="00EB5C7B">
        <w:rPr>
          <w:b w:val="0"/>
          <w:color w:val="000000" w:themeColor="text1"/>
          <w:sz w:val="28"/>
          <w:szCs w:val="28"/>
        </w:rPr>
        <w:t>2</w:t>
      </w:r>
      <w:r w:rsidRPr="00662382">
        <w:rPr>
          <w:b w:val="0"/>
          <w:color w:val="000000" w:themeColor="text1"/>
          <w:sz w:val="28"/>
          <w:szCs w:val="28"/>
        </w:rPr>
        <w:t>- 202</w:t>
      </w:r>
      <w:r w:rsidR="00EB5C7B">
        <w:rPr>
          <w:b w:val="0"/>
          <w:color w:val="000000" w:themeColor="text1"/>
          <w:sz w:val="28"/>
          <w:szCs w:val="28"/>
        </w:rPr>
        <w:t>3</w:t>
      </w:r>
      <w:r w:rsidRPr="00662382">
        <w:rPr>
          <w:b w:val="0"/>
          <w:color w:val="000000" w:themeColor="text1"/>
          <w:sz w:val="28"/>
          <w:szCs w:val="28"/>
        </w:rPr>
        <w:t xml:space="preserve"> và các định mức, chế độ, chính sách hiện hành; </w:t>
      </w:r>
      <w:r>
        <w:rPr>
          <w:b w:val="0"/>
          <w:color w:val="000000" w:themeColor="text1"/>
          <w:sz w:val="28"/>
          <w:szCs w:val="28"/>
        </w:rPr>
        <w:t>Ủy ban Nhân dân địa phương</w:t>
      </w:r>
      <w:r w:rsidRPr="00662382">
        <w:rPr>
          <w:b w:val="0"/>
          <w:color w:val="000000" w:themeColor="text1"/>
          <w:sz w:val="28"/>
          <w:szCs w:val="28"/>
        </w:rPr>
        <w:t xml:space="preserve"> chủ trì hướng dẫn xây dựng và tổng hợp dự toán thu, chi NSNN (</w:t>
      </w:r>
      <w:r w:rsidRPr="00662382">
        <w:rPr>
          <w:b w:val="0"/>
          <w:i/>
          <w:color w:val="000000" w:themeColor="text1"/>
          <w:sz w:val="28"/>
          <w:szCs w:val="28"/>
        </w:rPr>
        <w:t xml:space="preserve">bao gồm cả chi đầu tư phát triển) </w:t>
      </w:r>
      <w:r w:rsidRPr="00662382">
        <w:rPr>
          <w:b w:val="0"/>
          <w:color w:val="000000" w:themeColor="text1"/>
          <w:sz w:val="28"/>
          <w:szCs w:val="28"/>
        </w:rPr>
        <w:t xml:space="preserve">cho giáo dục và đào tạo các đơn vị trực thuộc </w:t>
      </w:r>
      <w:r>
        <w:rPr>
          <w:b w:val="0"/>
          <w:color w:val="000000" w:themeColor="text1"/>
          <w:sz w:val="28"/>
          <w:szCs w:val="28"/>
        </w:rPr>
        <w:t>trên địa bàn</w:t>
      </w:r>
      <w:r w:rsidRPr="00662382">
        <w:rPr>
          <w:b w:val="0"/>
          <w:color w:val="000000" w:themeColor="text1"/>
          <w:sz w:val="28"/>
          <w:szCs w:val="28"/>
        </w:rPr>
        <w:t xml:space="preserve">, trình Ủy ban nhân dân </w:t>
      </w:r>
      <w:r>
        <w:rPr>
          <w:b w:val="0"/>
          <w:color w:val="000000" w:themeColor="text1"/>
          <w:sz w:val="28"/>
          <w:szCs w:val="28"/>
        </w:rPr>
        <w:t>Thành phố</w:t>
      </w:r>
      <w:r w:rsidRPr="00662382">
        <w:rPr>
          <w:b w:val="0"/>
          <w:color w:val="000000" w:themeColor="text1"/>
          <w:sz w:val="28"/>
          <w:szCs w:val="28"/>
        </w:rPr>
        <w:t xml:space="preserve"> tổng hợp vào dự toán ngân sách địa phương</w:t>
      </w:r>
      <w:r>
        <w:rPr>
          <w:b w:val="0"/>
          <w:color w:val="000000" w:themeColor="text1"/>
          <w:sz w:val="28"/>
          <w:szCs w:val="28"/>
        </w:rPr>
        <w:t xml:space="preserve"> </w:t>
      </w:r>
      <w:r w:rsidRPr="00662382">
        <w:rPr>
          <w:b w:val="0"/>
          <w:color w:val="000000" w:themeColor="text1"/>
          <w:sz w:val="28"/>
          <w:szCs w:val="28"/>
        </w:rPr>
        <w:t xml:space="preserve">về xây dựng dự toán ngân sách nhà nước hàng năm. </w:t>
      </w:r>
    </w:p>
    <w:p w14:paraId="416095DA" w14:textId="77777777" w:rsidR="00B92F37" w:rsidRPr="00BC2554" w:rsidRDefault="00B92F37" w:rsidP="00B92F37">
      <w:pPr>
        <w:pStyle w:val="NormalWeb"/>
        <w:spacing w:before="120" w:beforeAutospacing="0" w:after="0" w:afterAutospacing="0"/>
        <w:ind w:firstLine="720"/>
        <w:jc w:val="both"/>
        <w:rPr>
          <w:color w:val="000000" w:themeColor="text1"/>
        </w:rPr>
      </w:pPr>
      <w:r w:rsidRPr="00BC2554">
        <w:rPr>
          <w:iCs/>
          <w:color w:val="000000" w:themeColor="text1"/>
          <w:sz w:val="28"/>
          <w:szCs w:val="28"/>
        </w:rPr>
        <w:t>4.3.1. Xây dựng Kế hoạch dự toán ngân sách 2023 </w:t>
      </w:r>
    </w:p>
    <w:p w14:paraId="316195DA" w14:textId="77777777" w:rsidR="00B92F37" w:rsidRPr="006A135C" w:rsidRDefault="00B92F37" w:rsidP="00B92F37">
      <w:pPr>
        <w:pStyle w:val="NormalWeb"/>
        <w:spacing w:before="120" w:beforeAutospacing="0" w:after="0" w:afterAutospacing="0"/>
        <w:ind w:firstLine="720"/>
        <w:jc w:val="both"/>
        <w:rPr>
          <w:color w:val="000000" w:themeColor="text1"/>
        </w:rPr>
      </w:pPr>
      <w:r w:rsidRPr="006A135C">
        <w:rPr>
          <w:color w:val="000000" w:themeColor="text1"/>
          <w:sz w:val="28"/>
          <w:szCs w:val="28"/>
        </w:rPr>
        <w:t xml:space="preserve">Trên cơ sở kế hoạch phát triển giáo dục, đào tạo năm học 2022-2023 và các định mức, chế độ, chính sách hiện hành; </w:t>
      </w:r>
      <w:r w:rsidR="00483A1D">
        <w:rPr>
          <w:color w:val="000000" w:themeColor="text1"/>
          <w:sz w:val="28"/>
          <w:szCs w:val="28"/>
        </w:rPr>
        <w:t xml:space="preserve"> </w:t>
      </w:r>
      <w:r w:rsidRPr="006A135C">
        <w:rPr>
          <w:color w:val="000000" w:themeColor="text1"/>
          <w:sz w:val="28"/>
          <w:szCs w:val="28"/>
        </w:rPr>
        <w:t xml:space="preserve">Ủy ban nhân dân </w:t>
      </w:r>
      <w:r>
        <w:rPr>
          <w:color w:val="000000" w:themeColor="text1"/>
          <w:sz w:val="28"/>
          <w:szCs w:val="28"/>
        </w:rPr>
        <w:t>qu</w:t>
      </w:r>
      <w:r w:rsidRPr="00B92F37">
        <w:rPr>
          <w:color w:val="000000" w:themeColor="text1"/>
          <w:sz w:val="28"/>
          <w:szCs w:val="28"/>
        </w:rPr>
        <w:t>ậ</w:t>
      </w:r>
      <w:r>
        <w:rPr>
          <w:color w:val="000000" w:themeColor="text1"/>
          <w:sz w:val="28"/>
          <w:szCs w:val="28"/>
        </w:rPr>
        <w:t>n, huy</w:t>
      </w:r>
      <w:r w:rsidRPr="00B92F37">
        <w:rPr>
          <w:color w:val="000000" w:themeColor="text1"/>
          <w:sz w:val="28"/>
          <w:szCs w:val="28"/>
        </w:rPr>
        <w:t>ệ</w:t>
      </w:r>
      <w:r>
        <w:rPr>
          <w:color w:val="000000" w:themeColor="text1"/>
          <w:sz w:val="28"/>
          <w:szCs w:val="28"/>
        </w:rPr>
        <w:t>n/</w:t>
      </w:r>
      <w:r w:rsidRPr="006A135C">
        <w:rPr>
          <w:color w:val="000000" w:themeColor="text1"/>
          <w:sz w:val="28"/>
          <w:szCs w:val="28"/>
        </w:rPr>
        <w:t xml:space="preserve">thành phố </w:t>
      </w:r>
      <w:r w:rsidR="00483A1D">
        <w:rPr>
          <w:color w:val="000000" w:themeColor="text1"/>
          <w:sz w:val="28"/>
          <w:szCs w:val="28"/>
        </w:rPr>
        <w:t>Th</w:t>
      </w:r>
      <w:r w:rsidR="00483A1D" w:rsidRPr="00483A1D">
        <w:rPr>
          <w:color w:val="000000" w:themeColor="text1"/>
          <w:sz w:val="28"/>
          <w:szCs w:val="28"/>
        </w:rPr>
        <w:t>ủ</w:t>
      </w:r>
      <w:r w:rsidR="00483A1D">
        <w:rPr>
          <w:color w:val="000000" w:themeColor="text1"/>
          <w:sz w:val="28"/>
          <w:szCs w:val="28"/>
        </w:rPr>
        <w:t xml:space="preserve"> Đ</w:t>
      </w:r>
      <w:r w:rsidR="00483A1D" w:rsidRPr="00483A1D">
        <w:rPr>
          <w:color w:val="000000" w:themeColor="text1"/>
          <w:sz w:val="28"/>
          <w:szCs w:val="28"/>
        </w:rPr>
        <w:t>ứ</w:t>
      </w:r>
      <w:r w:rsidR="00483A1D">
        <w:rPr>
          <w:color w:val="000000" w:themeColor="text1"/>
          <w:sz w:val="28"/>
          <w:szCs w:val="28"/>
        </w:rPr>
        <w:t xml:space="preserve">c </w:t>
      </w:r>
      <w:r w:rsidRPr="006A135C">
        <w:rPr>
          <w:color w:val="000000" w:themeColor="text1"/>
          <w:sz w:val="28"/>
          <w:szCs w:val="28"/>
        </w:rPr>
        <w:t xml:space="preserve">tổng hợp vào dự toán ngân sách địa phương, báo cáo các cơ quan chức năng theo quy định của </w:t>
      </w:r>
      <w:r>
        <w:rPr>
          <w:color w:val="000000" w:themeColor="text1"/>
          <w:sz w:val="28"/>
          <w:szCs w:val="28"/>
        </w:rPr>
        <w:t>S</w:t>
      </w:r>
      <w:r w:rsidRPr="00B92F37">
        <w:rPr>
          <w:color w:val="000000" w:themeColor="text1"/>
          <w:sz w:val="28"/>
          <w:szCs w:val="28"/>
        </w:rPr>
        <w:t>ở</w:t>
      </w:r>
      <w:r>
        <w:rPr>
          <w:color w:val="000000" w:themeColor="text1"/>
          <w:sz w:val="28"/>
          <w:szCs w:val="28"/>
        </w:rPr>
        <w:t xml:space="preserve"> T</w:t>
      </w:r>
      <w:r w:rsidRPr="00B92F37">
        <w:rPr>
          <w:color w:val="000000" w:themeColor="text1"/>
          <w:sz w:val="28"/>
          <w:szCs w:val="28"/>
        </w:rPr>
        <w:t>ài</w:t>
      </w:r>
      <w:r>
        <w:rPr>
          <w:color w:val="000000" w:themeColor="text1"/>
          <w:sz w:val="28"/>
          <w:szCs w:val="28"/>
        </w:rPr>
        <w:t xml:space="preserve"> ch</w:t>
      </w:r>
      <w:r w:rsidRPr="00B92F37">
        <w:rPr>
          <w:color w:val="000000" w:themeColor="text1"/>
          <w:sz w:val="28"/>
          <w:szCs w:val="28"/>
        </w:rPr>
        <w:t>í</w:t>
      </w:r>
      <w:r>
        <w:rPr>
          <w:color w:val="000000" w:themeColor="text1"/>
          <w:sz w:val="28"/>
          <w:szCs w:val="28"/>
        </w:rPr>
        <w:t>nh</w:t>
      </w:r>
      <w:r w:rsidRPr="006A135C">
        <w:rPr>
          <w:color w:val="000000" w:themeColor="text1"/>
          <w:sz w:val="28"/>
          <w:szCs w:val="28"/>
        </w:rPr>
        <w:t xml:space="preserve"> về xây dựng dự toán ngân sách nhà nước hàng năm. Trong đó cần lưu ý một số nội dung khi xây dựng dự toán NSNN năm 2023, kế hoạch tài chính 3 năm 2023-2025 như sau:</w:t>
      </w:r>
    </w:p>
    <w:p w14:paraId="07BE94E1" w14:textId="77777777" w:rsidR="00B92F37" w:rsidRPr="006A135C" w:rsidRDefault="00B92F37" w:rsidP="00B92F37">
      <w:pPr>
        <w:pStyle w:val="NormalWeb"/>
        <w:spacing w:before="120" w:beforeAutospacing="0" w:after="0" w:afterAutospacing="0"/>
        <w:ind w:firstLine="720"/>
        <w:jc w:val="both"/>
        <w:rPr>
          <w:color w:val="000000" w:themeColor="text1"/>
        </w:rPr>
      </w:pPr>
      <w:r w:rsidRPr="006A135C">
        <w:rPr>
          <w:color w:val="000000" w:themeColor="text1"/>
          <w:sz w:val="28"/>
          <w:szCs w:val="28"/>
        </w:rPr>
        <w:lastRenderedPageBreak/>
        <w:t>a) Xây dựng dự toán thu: Đối với khoản thu học phí, lệ phí và các khoản thu dịch vụ sự nghiệp công (không thuộc danh mục phí, lệ phí theo quy định của Luật Phí và lệ phí), không là chỉ tiêu giao dự toán thu, chi NSNN nhưng phải lập dự toán riêng và xây dựng phương án sử dụng gửi cơ quan có thẩm quyền giám sát theo quy định. Báo cáo thực hiện cơ chế tạo nguồn từ nguồn thu này và các khoản thu khác được để lại thực hiện cải cách tiền lương theo quy định.</w:t>
      </w:r>
    </w:p>
    <w:p w14:paraId="3562368F" w14:textId="77777777" w:rsidR="00B92F37" w:rsidRPr="006A135C" w:rsidRDefault="00B92F37" w:rsidP="00B92F37">
      <w:pPr>
        <w:pStyle w:val="NormalWeb"/>
        <w:spacing w:before="120" w:beforeAutospacing="0" w:after="0" w:afterAutospacing="0"/>
        <w:ind w:firstLine="720"/>
        <w:jc w:val="both"/>
        <w:rPr>
          <w:color w:val="000000" w:themeColor="text1"/>
        </w:rPr>
      </w:pPr>
      <w:r w:rsidRPr="006A135C">
        <w:rPr>
          <w:color w:val="000000" w:themeColor="text1"/>
          <w:sz w:val="28"/>
          <w:szCs w:val="28"/>
        </w:rPr>
        <w:t>Thực hiện nghiêm túc chỉ đạo của Thủ tướng Chính phủ - Trưởng ban chỉ đạo điều hành giá, để chia sẻ khó khăn, giảm bớt gánh nặng về tài chính với phụ huynh, học sinh và người dân do ảnh hưởng của dịch bệnh Covid và các đợt thiên tai, bão lũ ở nhiều địa phương trong thời gian qua, các địa phương thực hiện việc giữ nguyên mức học phí năm học 2021-2022 ổn định, không tăng so với năm học 2020-2021.</w:t>
      </w:r>
    </w:p>
    <w:p w14:paraId="13D3D5FB" w14:textId="77777777" w:rsidR="00B92F37" w:rsidRPr="006A135C" w:rsidRDefault="00B92F37" w:rsidP="00B92F37">
      <w:pPr>
        <w:pStyle w:val="NormalWeb"/>
        <w:spacing w:before="120" w:beforeAutospacing="0" w:after="0" w:afterAutospacing="0"/>
        <w:ind w:firstLine="720"/>
        <w:jc w:val="both"/>
        <w:rPr>
          <w:color w:val="000000" w:themeColor="text1"/>
        </w:rPr>
      </w:pPr>
      <w:r w:rsidRPr="006A135C">
        <w:rPr>
          <w:color w:val="000000" w:themeColor="text1"/>
          <w:sz w:val="28"/>
          <w:szCs w:val="28"/>
        </w:rPr>
        <w:t>b)  Đối với dự toán chi: Thuyết minh cơ sở xây dựng dự toán chi thường xuyên và chi đầu tư.</w:t>
      </w:r>
    </w:p>
    <w:p w14:paraId="40C4C358" w14:textId="77777777" w:rsidR="00B92F37" w:rsidRPr="006A135C" w:rsidRDefault="00B92F37" w:rsidP="00B92F37">
      <w:pPr>
        <w:pStyle w:val="NormalWeb"/>
        <w:spacing w:before="120" w:beforeAutospacing="0" w:after="0" w:afterAutospacing="0"/>
        <w:ind w:firstLine="720"/>
        <w:jc w:val="both"/>
        <w:rPr>
          <w:color w:val="000000" w:themeColor="text1"/>
        </w:rPr>
      </w:pPr>
      <w:r w:rsidRPr="006A135C">
        <w:rPr>
          <w:color w:val="000000" w:themeColor="text1"/>
          <w:sz w:val="28"/>
          <w:szCs w:val="28"/>
        </w:rPr>
        <w:t>Trong đó chi thường xuyên bao gồm chi thường xuyên cho các cơ sở, đơn vị sự nghiệp giáo dục-đào tạo; chi các chương trình, đề án, dự án, nhiệm vụ đặc thù cho giáo dục; chi chuyên môn; chi đào tạo, bồi dưỡng đội ngũ triển khai Chương trình phổ thông mới; chi thực hiện chính sách cho người học (chính sách miễn, giảm học phí; hỗ trợ chi phí học tập; chi phí hỗ trợ đóng học phí, sinh hoạt phí theo NĐ 116/2020/NĐ-CP; chính sách phụ cấp thâm niên ngành giáo dục, chính sách ưu đãi đối với nhà giáo và cán bộ quản lý giáo dục tại vùng có điều kiện kinh tế - xã hội đặc biệt khó khăn; cần tính toán xác định nhu cầu kinh phí thực hiện các cơ chế, chính sách được cấp có thẩm quyền ban hành và có hiệu lực trong năm 2023, kèm theo thuyết minh cụ thể căn cứ tính toán) và kinh phí từ nguồn vốn chi thường xuyên để hỗ trợ mua sắm thiết bị, cải tạo cơ sở vật chất phục vụ để triển khai Chương trình GDPT phổ thông 2018,...</w:t>
      </w:r>
    </w:p>
    <w:p w14:paraId="5786D38B" w14:textId="77777777" w:rsidR="00B92F37" w:rsidRPr="006A135C" w:rsidRDefault="00B92F37" w:rsidP="00B92F37">
      <w:pPr>
        <w:pStyle w:val="NormalWeb"/>
        <w:spacing w:before="120" w:beforeAutospacing="0" w:after="0" w:afterAutospacing="0"/>
        <w:ind w:firstLine="720"/>
        <w:jc w:val="both"/>
        <w:rPr>
          <w:color w:val="000000" w:themeColor="text1"/>
        </w:rPr>
      </w:pPr>
      <w:r w:rsidRPr="006A135C">
        <w:rPr>
          <w:color w:val="000000" w:themeColor="text1"/>
          <w:sz w:val="28"/>
          <w:szCs w:val="28"/>
        </w:rPr>
        <w:t>- Đối với chi đầu tư:</w:t>
      </w:r>
    </w:p>
    <w:p w14:paraId="6A6E6DC2" w14:textId="77777777" w:rsidR="00B92F37" w:rsidRPr="006A135C" w:rsidRDefault="00B92F37" w:rsidP="00B92F37">
      <w:pPr>
        <w:pStyle w:val="NormalWeb"/>
        <w:shd w:val="clear" w:color="auto" w:fill="FFFFFF"/>
        <w:spacing w:before="0" w:beforeAutospacing="0" w:after="0" w:afterAutospacing="0"/>
        <w:ind w:firstLine="720"/>
        <w:jc w:val="both"/>
        <w:rPr>
          <w:color w:val="000000" w:themeColor="text1"/>
        </w:rPr>
      </w:pPr>
      <w:r w:rsidRPr="006A135C">
        <w:rPr>
          <w:color w:val="000000" w:themeColor="text1"/>
          <w:sz w:val="28"/>
          <w:szCs w:val="28"/>
          <w:shd w:val="clear" w:color="auto" w:fill="FFFFFF"/>
        </w:rPr>
        <w:t>Tiếp tục rà soát, đánh giá thực trạng những vấn đề cần giải quyết của ngành giáo dục trong giai đoạn 2021-2025 để xác định, đề xuất nhu cầu một cách phù hợp vào các nội dung của 03 Chương trình mục tiêu quốc gia đã được Quốc hội phê duyệt chủ trương đầu tư (</w:t>
      </w:r>
      <w:r w:rsidRPr="006A135C">
        <w:rPr>
          <w:i/>
          <w:iCs/>
          <w:color w:val="000000" w:themeColor="text1"/>
          <w:sz w:val="22"/>
          <w:szCs w:val="22"/>
          <w:shd w:val="clear" w:color="auto" w:fill="FFFFFF"/>
        </w:rPr>
        <w:t>C</w:t>
      </w:r>
      <w:r w:rsidRPr="006A135C">
        <w:rPr>
          <w:i/>
          <w:iCs/>
          <w:color w:val="000000" w:themeColor="text1"/>
          <w:sz w:val="28"/>
          <w:szCs w:val="28"/>
          <w:shd w:val="clear" w:color="auto" w:fill="FFFFFF"/>
        </w:rPr>
        <w:t>hương trình mục tiêu quốc gia xây dựng nông thôn mới giai đoạn 2021-2025; chương trình mục tiêu quốc gia giảm nghèo bền vững giai đoạn 2021-2025; Chương trình mục tiêu quốc gia Phát triển kinh tế - xã hội vùng đồng bào dân tộc thiểu số và miền núi giai đoạn 2021-2030, giai đoạn I: từ năm 2021 đến năm 2025</w:t>
      </w:r>
      <w:r w:rsidRPr="006A135C">
        <w:rPr>
          <w:color w:val="000000" w:themeColor="text1"/>
          <w:sz w:val="28"/>
          <w:szCs w:val="28"/>
          <w:shd w:val="clear" w:color="auto" w:fill="FFFFFF"/>
        </w:rPr>
        <w:t xml:space="preserve">); rà soát cân đối các nguồn lực tổng thể để đề xuất vào kế hoạch đầu tư công trung hạn giai đoạn 2021-2025 của địa phương, kế hoạch ngân sách hằng năm và 03 Chương trình mục tiêu quốc gia giai đoạn 2021-2025. Trên cơ sở đó xây dựng dự toán kinh phí nhu cầu để đầu tư cơ sở vật chất, thiết bị dạy học thực hiện đổi mới CT, </w:t>
      </w:r>
      <w:r w:rsidRPr="006A135C">
        <w:rPr>
          <w:color w:val="000000" w:themeColor="text1"/>
          <w:sz w:val="28"/>
          <w:szCs w:val="28"/>
        </w:rPr>
        <w:t>SGK GDPT theo lộ trình cho năm 2023 (</w:t>
      </w:r>
      <w:r w:rsidRPr="006A135C">
        <w:rPr>
          <w:i/>
          <w:iCs/>
          <w:color w:val="000000" w:themeColor="text1"/>
          <w:sz w:val="28"/>
          <w:szCs w:val="28"/>
        </w:rPr>
        <w:t>Chi tiết theo từng nguồn lực (NSTW, NSĐP,…) để giải quyết nhu cầu cấp bách về trang thiết bị dạy học tối thiểu, sửa chữa cơ sở vật chất xuống cấp nhằm triển khai kịp thời Chương trình phổ thông mới), (Chi tiết theo biểu đính kèm).</w:t>
      </w:r>
    </w:p>
    <w:p w14:paraId="2975ABC1" w14:textId="77777777" w:rsidR="00B92F37" w:rsidRPr="00BC2554" w:rsidRDefault="00B92F37" w:rsidP="00B92F37">
      <w:pPr>
        <w:pStyle w:val="NormalWeb"/>
        <w:spacing w:before="120" w:beforeAutospacing="0" w:after="0" w:afterAutospacing="0"/>
        <w:ind w:firstLine="720"/>
        <w:jc w:val="both"/>
        <w:rPr>
          <w:color w:val="000000" w:themeColor="text1"/>
        </w:rPr>
      </w:pPr>
      <w:r w:rsidRPr="00BC2554">
        <w:rPr>
          <w:iCs/>
          <w:color w:val="000000" w:themeColor="text1"/>
          <w:sz w:val="28"/>
          <w:szCs w:val="28"/>
        </w:rPr>
        <w:t>4.3.2. Lập kế hoạch tài chính - NSNN 3 năm 2023-2025</w:t>
      </w:r>
    </w:p>
    <w:p w14:paraId="224AE3C1" w14:textId="77777777" w:rsidR="00B92F37" w:rsidRDefault="00B92F37" w:rsidP="00B92F37">
      <w:pPr>
        <w:pStyle w:val="NormalWeb"/>
        <w:spacing w:before="120" w:beforeAutospacing="0" w:after="0" w:afterAutospacing="0"/>
        <w:ind w:firstLine="720"/>
        <w:jc w:val="both"/>
        <w:rPr>
          <w:color w:val="000000" w:themeColor="text1"/>
          <w:sz w:val="28"/>
          <w:szCs w:val="28"/>
        </w:rPr>
      </w:pPr>
      <w:r w:rsidRPr="006A135C">
        <w:rPr>
          <w:color w:val="000000" w:themeColor="text1"/>
          <w:sz w:val="28"/>
          <w:szCs w:val="28"/>
        </w:rPr>
        <w:lastRenderedPageBreak/>
        <w:t>Thực hiện đúng Nghị định số 45/2017/NĐ-CP của Chính phủ quy định chi tiết lập kế hoạch tài chính 05 năm và kế hoạch tài chính - NSNN 03 năm và Thông tư số 69/2017/TT-BTC ngày 7 th</w:t>
      </w:r>
      <w:r>
        <w:rPr>
          <w:color w:val="000000" w:themeColor="text1"/>
          <w:sz w:val="28"/>
          <w:szCs w:val="28"/>
        </w:rPr>
        <w:t>áng 7 năm 2017 của Bộ Tài chính, S</w:t>
      </w:r>
      <w:r w:rsidRPr="00B92F37">
        <w:rPr>
          <w:color w:val="000000" w:themeColor="text1"/>
          <w:sz w:val="28"/>
          <w:szCs w:val="28"/>
        </w:rPr>
        <w:t>ở</w:t>
      </w:r>
      <w:r>
        <w:rPr>
          <w:color w:val="000000" w:themeColor="text1"/>
          <w:sz w:val="28"/>
          <w:szCs w:val="28"/>
        </w:rPr>
        <w:t xml:space="preserve"> T</w:t>
      </w:r>
      <w:r w:rsidRPr="00B92F37">
        <w:rPr>
          <w:color w:val="000000" w:themeColor="text1"/>
          <w:sz w:val="28"/>
          <w:szCs w:val="28"/>
        </w:rPr>
        <w:t>ài</w:t>
      </w:r>
      <w:r>
        <w:rPr>
          <w:color w:val="000000" w:themeColor="text1"/>
          <w:sz w:val="28"/>
          <w:szCs w:val="28"/>
        </w:rPr>
        <w:t xml:space="preserve"> ch</w:t>
      </w:r>
      <w:r w:rsidRPr="00B92F37">
        <w:rPr>
          <w:color w:val="000000" w:themeColor="text1"/>
          <w:sz w:val="28"/>
          <w:szCs w:val="28"/>
        </w:rPr>
        <w:t>í</w:t>
      </w:r>
      <w:r>
        <w:rPr>
          <w:color w:val="000000" w:themeColor="text1"/>
          <w:sz w:val="28"/>
          <w:szCs w:val="28"/>
        </w:rPr>
        <w:t xml:space="preserve">nh </w:t>
      </w:r>
      <w:r w:rsidRPr="006A135C">
        <w:rPr>
          <w:color w:val="000000" w:themeColor="text1"/>
          <w:sz w:val="28"/>
          <w:szCs w:val="28"/>
        </w:rPr>
        <w:t>hướng dẫn lập kế hoạch tài chính 05 năm và kế hoạch tài chính - NSNN 03 năm.</w:t>
      </w:r>
    </w:p>
    <w:p w14:paraId="2E103862" w14:textId="77777777" w:rsidR="00B92F37" w:rsidRPr="00434D5E" w:rsidRDefault="00B92F37" w:rsidP="00B92F37">
      <w:pPr>
        <w:pStyle w:val="NormalWeb"/>
        <w:spacing w:before="120" w:beforeAutospacing="0" w:after="240" w:afterAutospacing="0"/>
        <w:ind w:firstLine="680"/>
        <w:jc w:val="both"/>
        <w:rPr>
          <w:color w:val="000000" w:themeColor="text1"/>
        </w:rPr>
      </w:pPr>
      <w:r w:rsidRPr="00434D5E">
        <w:rPr>
          <w:color w:val="000000" w:themeColor="text1"/>
          <w:sz w:val="28"/>
          <w:szCs w:val="28"/>
        </w:rPr>
        <w:t xml:space="preserve">4.4. </w:t>
      </w:r>
      <w:r w:rsidRPr="00434D5E">
        <w:rPr>
          <w:iCs/>
          <w:color w:val="000000" w:themeColor="text1"/>
          <w:sz w:val="28"/>
          <w:szCs w:val="28"/>
        </w:rPr>
        <w:t>Kế hoạch huy động nguồn lực ngoài ngân sách</w:t>
      </w:r>
      <w:r w:rsidRPr="00434D5E">
        <w:rPr>
          <w:color w:val="000000" w:themeColor="text1"/>
          <w:sz w:val="28"/>
          <w:szCs w:val="28"/>
        </w:rPr>
        <w:t>: Kế hoạch thực hiện Nghị quyết 35/2019/NQ-CP và công tác xã hội hóa giáo dục (giải pháp thúc đẩy xã hội hóa giáo dục và thu hút nguồn lực, đề xuất, kiến nghị với Quốc hội, Chính phủ về cơ chế, chính sách thực hiện xã hội hóa trong giáo dục).</w:t>
      </w:r>
    </w:p>
    <w:p w14:paraId="3F4FD634" w14:textId="77777777" w:rsidR="00853E66" w:rsidRDefault="00853E66" w:rsidP="00853E66">
      <w:pPr>
        <w:widowControl w:val="0"/>
        <w:spacing w:before="120" w:line="340" w:lineRule="exact"/>
        <w:ind w:firstLine="720"/>
        <w:jc w:val="both"/>
        <w:rPr>
          <w:color w:val="000000" w:themeColor="text1"/>
          <w:sz w:val="28"/>
          <w:szCs w:val="28"/>
        </w:rPr>
      </w:pPr>
      <w:r w:rsidRPr="008911BB">
        <w:rPr>
          <w:color w:val="000000" w:themeColor="text1"/>
          <w:sz w:val="28"/>
          <w:szCs w:val="28"/>
        </w:rPr>
        <w:t xml:space="preserve">III. Kiến nghị, đề xuất: </w:t>
      </w:r>
    </w:p>
    <w:p w14:paraId="74D9511E" w14:textId="77777777" w:rsidR="00125A28" w:rsidRPr="00125A28" w:rsidRDefault="00125A28" w:rsidP="00853E66">
      <w:pPr>
        <w:widowControl w:val="0"/>
        <w:spacing w:before="120" w:line="340" w:lineRule="exact"/>
        <w:ind w:firstLine="720"/>
        <w:jc w:val="both"/>
        <w:rPr>
          <w:b w:val="0"/>
          <w:color w:val="000000" w:themeColor="text1"/>
          <w:sz w:val="28"/>
          <w:szCs w:val="28"/>
        </w:rPr>
      </w:pPr>
      <w:r w:rsidRPr="00125A28">
        <w:rPr>
          <w:b w:val="0"/>
          <w:color w:val="000000" w:themeColor="text1"/>
          <w:sz w:val="28"/>
          <w:szCs w:val="28"/>
        </w:rPr>
        <w:t>Nêu các kiến nghị , đề xuất với các cấp Bộ, ngành và thành phố</w:t>
      </w:r>
      <w:r>
        <w:rPr>
          <w:b w:val="0"/>
          <w:color w:val="000000" w:themeColor="text1"/>
          <w:sz w:val="28"/>
          <w:szCs w:val="28"/>
        </w:rPr>
        <w:t>.</w:t>
      </w:r>
    </w:p>
    <w:p w14:paraId="5009EFFF" w14:textId="77777777" w:rsidR="00B65E36" w:rsidRDefault="006E1F53" w:rsidP="00700E73">
      <w:pPr>
        <w:widowControl w:val="0"/>
        <w:spacing w:before="120" w:line="340" w:lineRule="exact"/>
        <w:ind w:firstLine="720"/>
        <w:jc w:val="both"/>
        <w:rPr>
          <w:b w:val="0"/>
          <w:color w:val="000000" w:themeColor="text1"/>
          <w:sz w:val="28"/>
          <w:szCs w:val="28"/>
        </w:rPr>
      </w:pPr>
      <w:r>
        <w:rPr>
          <w:b w:val="0"/>
          <w:color w:val="000000" w:themeColor="text1"/>
          <w:sz w:val="28"/>
          <w:szCs w:val="28"/>
        </w:rPr>
        <w:t>Sở</w:t>
      </w:r>
      <w:r w:rsidRPr="00574126">
        <w:rPr>
          <w:b w:val="0"/>
          <w:color w:val="000000" w:themeColor="text1"/>
          <w:sz w:val="28"/>
          <w:szCs w:val="28"/>
        </w:rPr>
        <w:t xml:space="preserve"> Giáo dục và Đào tạo đề nghị Ủy ban </w:t>
      </w:r>
      <w:r w:rsidR="00B92F37">
        <w:rPr>
          <w:b w:val="0"/>
          <w:color w:val="000000" w:themeColor="text1"/>
          <w:sz w:val="28"/>
          <w:szCs w:val="28"/>
        </w:rPr>
        <w:t>N</w:t>
      </w:r>
      <w:r w:rsidRPr="00574126">
        <w:rPr>
          <w:b w:val="0"/>
          <w:color w:val="000000" w:themeColor="text1"/>
          <w:sz w:val="28"/>
          <w:szCs w:val="28"/>
        </w:rPr>
        <w:t xml:space="preserve">hân dân </w:t>
      </w:r>
      <w:r w:rsidR="00B92F37">
        <w:rPr>
          <w:b w:val="0"/>
          <w:color w:val="000000" w:themeColor="text1"/>
          <w:sz w:val="28"/>
          <w:szCs w:val="28"/>
        </w:rPr>
        <w:t>T</w:t>
      </w:r>
      <w:r w:rsidR="00700E73">
        <w:rPr>
          <w:b w:val="0"/>
          <w:color w:val="000000" w:themeColor="text1"/>
          <w:sz w:val="28"/>
          <w:szCs w:val="28"/>
        </w:rPr>
        <w:t>h</w:t>
      </w:r>
      <w:r w:rsidR="00700E73" w:rsidRPr="00700E73">
        <w:rPr>
          <w:b w:val="0"/>
          <w:color w:val="000000" w:themeColor="text1"/>
          <w:sz w:val="28"/>
          <w:szCs w:val="28"/>
        </w:rPr>
        <w:t>ành</w:t>
      </w:r>
      <w:r w:rsidR="00700E73">
        <w:rPr>
          <w:b w:val="0"/>
          <w:color w:val="000000" w:themeColor="text1"/>
          <w:sz w:val="28"/>
          <w:szCs w:val="28"/>
        </w:rPr>
        <w:t xml:space="preserve"> ph</w:t>
      </w:r>
      <w:r w:rsidR="00700E73" w:rsidRPr="00700E73">
        <w:rPr>
          <w:b w:val="0"/>
          <w:color w:val="000000" w:themeColor="text1"/>
          <w:sz w:val="28"/>
          <w:szCs w:val="28"/>
        </w:rPr>
        <w:t>ố</w:t>
      </w:r>
      <w:r w:rsidR="00700E73">
        <w:rPr>
          <w:b w:val="0"/>
          <w:color w:val="000000" w:themeColor="text1"/>
          <w:sz w:val="28"/>
          <w:szCs w:val="28"/>
        </w:rPr>
        <w:t xml:space="preserve"> Th</w:t>
      </w:r>
      <w:r w:rsidR="00700E73" w:rsidRPr="00700E73">
        <w:rPr>
          <w:b w:val="0"/>
          <w:color w:val="000000" w:themeColor="text1"/>
          <w:sz w:val="28"/>
          <w:szCs w:val="28"/>
        </w:rPr>
        <w:t>ủ</w:t>
      </w:r>
      <w:r w:rsidR="00700E73">
        <w:rPr>
          <w:b w:val="0"/>
          <w:color w:val="000000" w:themeColor="text1"/>
          <w:sz w:val="28"/>
          <w:szCs w:val="28"/>
        </w:rPr>
        <w:t xml:space="preserve"> Đ</w:t>
      </w:r>
      <w:r w:rsidR="00700E73" w:rsidRPr="00700E73">
        <w:rPr>
          <w:b w:val="0"/>
          <w:color w:val="000000" w:themeColor="text1"/>
          <w:sz w:val="28"/>
          <w:szCs w:val="28"/>
        </w:rPr>
        <w:t>ứ</w:t>
      </w:r>
      <w:r w:rsidR="00700E73">
        <w:rPr>
          <w:b w:val="0"/>
          <w:color w:val="000000" w:themeColor="text1"/>
          <w:sz w:val="28"/>
          <w:szCs w:val="28"/>
        </w:rPr>
        <w:t>c v</w:t>
      </w:r>
      <w:r w:rsidR="00700E73" w:rsidRPr="00700E73">
        <w:rPr>
          <w:b w:val="0"/>
          <w:color w:val="000000" w:themeColor="text1"/>
          <w:sz w:val="28"/>
          <w:szCs w:val="28"/>
        </w:rPr>
        <w:t>à</w:t>
      </w:r>
      <w:r w:rsidR="00700E73">
        <w:rPr>
          <w:b w:val="0"/>
          <w:color w:val="000000" w:themeColor="text1"/>
          <w:sz w:val="28"/>
          <w:szCs w:val="28"/>
        </w:rPr>
        <w:t xml:space="preserve"> </w:t>
      </w:r>
      <w:r w:rsidR="00700E73" w:rsidRPr="00574126">
        <w:rPr>
          <w:b w:val="0"/>
          <w:color w:val="000000" w:themeColor="text1"/>
          <w:sz w:val="28"/>
          <w:szCs w:val="28"/>
        </w:rPr>
        <w:t xml:space="preserve">Ủy ban </w:t>
      </w:r>
      <w:r w:rsidR="00B92F37">
        <w:rPr>
          <w:b w:val="0"/>
          <w:color w:val="000000" w:themeColor="text1"/>
          <w:sz w:val="28"/>
          <w:szCs w:val="28"/>
        </w:rPr>
        <w:t>N</w:t>
      </w:r>
      <w:r w:rsidR="00700E73" w:rsidRPr="00574126">
        <w:rPr>
          <w:b w:val="0"/>
          <w:color w:val="000000" w:themeColor="text1"/>
          <w:sz w:val="28"/>
          <w:szCs w:val="28"/>
        </w:rPr>
        <w:t xml:space="preserve">hân dân </w:t>
      </w:r>
      <w:r w:rsidR="00700E73">
        <w:rPr>
          <w:b w:val="0"/>
          <w:color w:val="000000" w:themeColor="text1"/>
          <w:sz w:val="28"/>
          <w:szCs w:val="28"/>
        </w:rPr>
        <w:t xml:space="preserve">21 </w:t>
      </w:r>
      <w:r>
        <w:rPr>
          <w:b w:val="0"/>
          <w:color w:val="000000" w:themeColor="text1"/>
          <w:sz w:val="28"/>
          <w:szCs w:val="28"/>
        </w:rPr>
        <w:t>quận, huyện</w:t>
      </w:r>
      <w:r w:rsidRPr="00574126">
        <w:rPr>
          <w:b w:val="0"/>
          <w:color w:val="000000" w:themeColor="text1"/>
          <w:sz w:val="28"/>
          <w:szCs w:val="28"/>
        </w:rPr>
        <w:t xml:space="preserve"> chỉ đạo </w:t>
      </w:r>
      <w:r>
        <w:rPr>
          <w:b w:val="0"/>
          <w:color w:val="000000" w:themeColor="text1"/>
          <w:sz w:val="28"/>
          <w:szCs w:val="28"/>
        </w:rPr>
        <w:t>Phòng</w:t>
      </w:r>
      <w:r w:rsidRPr="00574126">
        <w:rPr>
          <w:b w:val="0"/>
          <w:color w:val="000000" w:themeColor="text1"/>
          <w:sz w:val="28"/>
          <w:szCs w:val="28"/>
        </w:rPr>
        <w:t xml:space="preserve"> giáo dục và đào tạo và các </w:t>
      </w:r>
      <w:r>
        <w:rPr>
          <w:b w:val="0"/>
          <w:color w:val="000000" w:themeColor="text1"/>
          <w:sz w:val="28"/>
          <w:szCs w:val="28"/>
        </w:rPr>
        <w:t xml:space="preserve">ban </w:t>
      </w:r>
      <w:r w:rsidRPr="00574126">
        <w:rPr>
          <w:b w:val="0"/>
          <w:color w:val="000000" w:themeColor="text1"/>
          <w:sz w:val="28"/>
          <w:szCs w:val="28"/>
        </w:rPr>
        <w:t xml:space="preserve">ngành </w:t>
      </w:r>
      <w:r w:rsidR="00853E66" w:rsidRPr="00662382">
        <w:rPr>
          <w:b w:val="0"/>
          <w:color w:val="000000" w:themeColor="text1"/>
          <w:sz w:val="28"/>
          <w:szCs w:val="28"/>
        </w:rPr>
        <w:t>liên quan xây dựng báo cáo tình hình thực hiện kế hoạch phát triển giáo dục, đào tạo và dự toán NSNN năm 202</w:t>
      </w:r>
      <w:r w:rsidR="00B92F37">
        <w:rPr>
          <w:b w:val="0"/>
          <w:color w:val="000000" w:themeColor="text1"/>
          <w:sz w:val="28"/>
          <w:szCs w:val="28"/>
        </w:rPr>
        <w:t>3</w:t>
      </w:r>
      <w:r w:rsidR="00853E66" w:rsidRPr="00662382">
        <w:rPr>
          <w:b w:val="0"/>
          <w:color w:val="000000" w:themeColor="text1"/>
          <w:sz w:val="28"/>
          <w:szCs w:val="28"/>
        </w:rPr>
        <w:t xml:space="preserve"> và </w:t>
      </w:r>
      <w:r w:rsidR="00EB5C7B" w:rsidRPr="00662382">
        <w:rPr>
          <w:b w:val="0"/>
          <w:color w:val="000000" w:themeColor="text1"/>
          <w:sz w:val="28"/>
          <w:szCs w:val="28"/>
        </w:rPr>
        <w:t xml:space="preserve">kế hoạch phát triển giáo dục, đào tạo và dự toán NSNN </w:t>
      </w:r>
      <w:r w:rsidR="00B92F37">
        <w:rPr>
          <w:b w:val="0"/>
          <w:color w:val="000000" w:themeColor="text1"/>
          <w:sz w:val="28"/>
          <w:szCs w:val="28"/>
        </w:rPr>
        <w:t>3 n</w:t>
      </w:r>
      <w:r w:rsidR="00B92F37" w:rsidRPr="00B92F37">
        <w:rPr>
          <w:b w:val="0"/>
          <w:color w:val="000000" w:themeColor="text1"/>
          <w:sz w:val="28"/>
          <w:szCs w:val="28"/>
        </w:rPr>
        <w:t>ăm</w:t>
      </w:r>
      <w:r w:rsidR="00EB5C7B" w:rsidRPr="00662382">
        <w:rPr>
          <w:b w:val="0"/>
          <w:color w:val="000000" w:themeColor="text1"/>
          <w:sz w:val="28"/>
          <w:szCs w:val="28"/>
        </w:rPr>
        <w:t xml:space="preserve"> 202</w:t>
      </w:r>
      <w:r w:rsidR="00EB5C7B">
        <w:rPr>
          <w:b w:val="0"/>
          <w:color w:val="000000" w:themeColor="text1"/>
          <w:sz w:val="28"/>
          <w:szCs w:val="28"/>
        </w:rPr>
        <w:t>3</w:t>
      </w:r>
      <w:r w:rsidR="00B92F37">
        <w:rPr>
          <w:b w:val="0"/>
          <w:color w:val="000000" w:themeColor="text1"/>
          <w:sz w:val="28"/>
          <w:szCs w:val="28"/>
        </w:rPr>
        <w:t>-2025</w:t>
      </w:r>
      <w:r w:rsidR="00EB5C7B" w:rsidRPr="00662382">
        <w:rPr>
          <w:b w:val="0"/>
          <w:color w:val="000000" w:themeColor="text1"/>
          <w:sz w:val="28"/>
          <w:szCs w:val="28"/>
        </w:rPr>
        <w:t xml:space="preserve"> </w:t>
      </w:r>
      <w:r w:rsidR="00853E66" w:rsidRPr="00662382">
        <w:rPr>
          <w:b w:val="0"/>
          <w:color w:val="000000" w:themeColor="text1"/>
          <w:sz w:val="28"/>
          <w:szCs w:val="28"/>
        </w:rPr>
        <w:t>để phục vụ cho việc xây dựng và tổng hợp kế hoạch phát triển giáo dục toàn ngành</w:t>
      </w:r>
      <w:r w:rsidR="00700E73">
        <w:rPr>
          <w:b w:val="0"/>
          <w:color w:val="000000" w:themeColor="text1"/>
          <w:sz w:val="28"/>
          <w:szCs w:val="28"/>
        </w:rPr>
        <w:t xml:space="preserve">. </w:t>
      </w:r>
      <w:r w:rsidRPr="00574126">
        <w:rPr>
          <w:b w:val="0"/>
          <w:color w:val="000000" w:themeColor="text1"/>
          <w:sz w:val="28"/>
          <w:szCs w:val="28"/>
        </w:rPr>
        <w:t xml:space="preserve">Báo cáo kèm theo biểu mẫu đề nghị gửi về </w:t>
      </w:r>
      <w:r>
        <w:rPr>
          <w:b w:val="0"/>
          <w:color w:val="000000" w:themeColor="text1"/>
          <w:sz w:val="28"/>
          <w:szCs w:val="28"/>
        </w:rPr>
        <w:t>Sở</w:t>
      </w:r>
      <w:r w:rsidRPr="00574126">
        <w:rPr>
          <w:b w:val="0"/>
          <w:color w:val="000000" w:themeColor="text1"/>
          <w:sz w:val="28"/>
          <w:szCs w:val="28"/>
        </w:rPr>
        <w:t xml:space="preserve"> Giáo dục và Đào tạo (</w:t>
      </w:r>
      <w:r>
        <w:rPr>
          <w:b w:val="0"/>
          <w:i/>
          <w:color w:val="000000" w:themeColor="text1"/>
          <w:sz w:val="28"/>
          <w:szCs w:val="28"/>
        </w:rPr>
        <w:t xml:space="preserve">Phòng </w:t>
      </w:r>
      <w:r w:rsidRPr="00574126">
        <w:rPr>
          <w:b w:val="0"/>
          <w:i/>
          <w:color w:val="000000" w:themeColor="text1"/>
          <w:sz w:val="28"/>
          <w:szCs w:val="28"/>
        </w:rPr>
        <w:t xml:space="preserve">Kế hoạch Tài chính, số </w:t>
      </w:r>
      <w:r>
        <w:rPr>
          <w:b w:val="0"/>
          <w:i/>
          <w:color w:val="000000" w:themeColor="text1"/>
          <w:sz w:val="28"/>
          <w:szCs w:val="28"/>
        </w:rPr>
        <w:t>66-68 Lê Thánh Tôn</w:t>
      </w:r>
      <w:r w:rsidRPr="00574126">
        <w:rPr>
          <w:b w:val="0"/>
          <w:i/>
          <w:color w:val="000000" w:themeColor="text1"/>
          <w:sz w:val="28"/>
          <w:szCs w:val="28"/>
        </w:rPr>
        <w:t xml:space="preserve">, </w:t>
      </w:r>
      <w:r>
        <w:rPr>
          <w:b w:val="0"/>
          <w:i/>
          <w:color w:val="000000" w:themeColor="text1"/>
          <w:sz w:val="28"/>
          <w:szCs w:val="28"/>
        </w:rPr>
        <w:t>P. Bến Nghé, Q</w:t>
      </w:r>
      <w:r w:rsidRPr="00574126">
        <w:rPr>
          <w:b w:val="0"/>
          <w:i/>
          <w:color w:val="000000" w:themeColor="text1"/>
          <w:sz w:val="28"/>
          <w:szCs w:val="28"/>
        </w:rPr>
        <w:t xml:space="preserve">uận </w:t>
      </w:r>
      <w:r>
        <w:rPr>
          <w:b w:val="0"/>
          <w:i/>
          <w:color w:val="000000" w:themeColor="text1"/>
          <w:sz w:val="28"/>
          <w:szCs w:val="28"/>
        </w:rPr>
        <w:t>1</w:t>
      </w:r>
      <w:r w:rsidRPr="00574126">
        <w:rPr>
          <w:b w:val="0"/>
          <w:i/>
          <w:color w:val="000000" w:themeColor="text1"/>
          <w:sz w:val="28"/>
          <w:szCs w:val="28"/>
        </w:rPr>
        <w:t xml:space="preserve"> và file báo cáo qua email: </w:t>
      </w:r>
      <w:hyperlink r:id="rId7" w:history="1">
        <w:r w:rsidRPr="000C6854">
          <w:rPr>
            <w:rStyle w:val="Hyperlink"/>
            <w:b w:val="0"/>
            <w:i/>
            <w:sz w:val="28"/>
            <w:szCs w:val="28"/>
          </w:rPr>
          <w:t>ddduc.sgddt@tphcm.gov.vn</w:t>
        </w:r>
      </w:hyperlink>
      <w:r>
        <w:rPr>
          <w:b w:val="0"/>
          <w:i/>
          <w:color w:val="000000" w:themeColor="text1"/>
          <w:sz w:val="28"/>
          <w:szCs w:val="28"/>
        </w:rPr>
        <w:t xml:space="preserve"> </w:t>
      </w:r>
      <w:r w:rsidRPr="00574126">
        <w:rPr>
          <w:b w:val="0"/>
          <w:i/>
          <w:color w:val="000000" w:themeColor="text1"/>
          <w:sz w:val="28"/>
          <w:szCs w:val="28"/>
        </w:rPr>
        <w:t>)</w:t>
      </w:r>
      <w:r w:rsidRPr="00574126">
        <w:rPr>
          <w:b w:val="0"/>
          <w:color w:val="000000" w:themeColor="text1"/>
          <w:sz w:val="28"/>
          <w:szCs w:val="28"/>
        </w:rPr>
        <w:t xml:space="preserve"> trước ngày </w:t>
      </w:r>
      <w:r w:rsidR="00EB5C7B">
        <w:rPr>
          <w:b w:val="0"/>
          <w:color w:val="000000" w:themeColor="text1"/>
          <w:sz w:val="28"/>
          <w:szCs w:val="28"/>
        </w:rPr>
        <w:t>29</w:t>
      </w:r>
      <w:r w:rsidRPr="00574126">
        <w:rPr>
          <w:b w:val="0"/>
          <w:color w:val="000000" w:themeColor="text1"/>
          <w:sz w:val="28"/>
          <w:szCs w:val="28"/>
        </w:rPr>
        <w:t>/</w:t>
      </w:r>
      <w:r w:rsidR="002215A0">
        <w:rPr>
          <w:b w:val="0"/>
          <w:color w:val="000000" w:themeColor="text1"/>
          <w:sz w:val="28"/>
          <w:szCs w:val="28"/>
        </w:rPr>
        <w:t>6</w:t>
      </w:r>
      <w:r w:rsidRPr="00574126">
        <w:rPr>
          <w:b w:val="0"/>
          <w:color w:val="000000" w:themeColor="text1"/>
          <w:sz w:val="28"/>
          <w:szCs w:val="28"/>
        </w:rPr>
        <w:t>/202</w:t>
      </w:r>
      <w:r w:rsidR="00EB5C7B">
        <w:rPr>
          <w:b w:val="0"/>
          <w:color w:val="000000" w:themeColor="text1"/>
          <w:sz w:val="28"/>
          <w:szCs w:val="28"/>
        </w:rPr>
        <w:t>2</w:t>
      </w:r>
      <w:r w:rsidRPr="00574126">
        <w:rPr>
          <w:b w:val="0"/>
          <w:color w:val="000000" w:themeColor="text1"/>
          <w:sz w:val="28"/>
          <w:szCs w:val="28"/>
        </w:rPr>
        <w:t xml:space="preserve"> để tổng hợp.</w:t>
      </w:r>
      <w:r w:rsidR="00700E73">
        <w:rPr>
          <w:b w:val="0"/>
          <w:color w:val="000000" w:themeColor="text1"/>
          <w:sz w:val="28"/>
          <w:szCs w:val="28"/>
        </w:rPr>
        <w:t>/.</w:t>
      </w:r>
    </w:p>
    <w:tbl>
      <w:tblPr>
        <w:tblStyle w:val="a0"/>
        <w:tblW w:w="8991" w:type="dxa"/>
        <w:tblInd w:w="-176" w:type="dxa"/>
        <w:tblLayout w:type="fixed"/>
        <w:tblLook w:val="0000" w:firstRow="0" w:lastRow="0" w:firstColumn="0" w:lastColumn="0" w:noHBand="0" w:noVBand="0"/>
      </w:tblPr>
      <w:tblGrid>
        <w:gridCol w:w="5026"/>
        <w:gridCol w:w="3965"/>
      </w:tblGrid>
      <w:tr w:rsidR="00AD4464" w:rsidRPr="00574126" w14:paraId="0AFC0D95" w14:textId="77777777" w:rsidTr="0093266F">
        <w:trPr>
          <w:trHeight w:val="4026"/>
        </w:trPr>
        <w:tc>
          <w:tcPr>
            <w:tcW w:w="5026" w:type="dxa"/>
          </w:tcPr>
          <w:p w14:paraId="2848EC78" w14:textId="77777777" w:rsidR="00B65E36" w:rsidRDefault="00B65E36">
            <w:pPr>
              <w:ind w:right="-18"/>
              <w:jc w:val="both"/>
              <w:rPr>
                <w:i/>
                <w:color w:val="000000" w:themeColor="text1"/>
                <w:sz w:val="22"/>
                <w:szCs w:val="22"/>
              </w:rPr>
            </w:pPr>
          </w:p>
          <w:p w14:paraId="10A4817A" w14:textId="77777777" w:rsidR="00AD4464" w:rsidRPr="00574126" w:rsidRDefault="0003202F">
            <w:pPr>
              <w:ind w:right="-18"/>
              <w:jc w:val="both"/>
              <w:rPr>
                <w:color w:val="000000" w:themeColor="text1"/>
                <w:sz w:val="22"/>
                <w:szCs w:val="22"/>
              </w:rPr>
            </w:pPr>
            <w:r w:rsidRPr="00574126">
              <w:rPr>
                <w:i/>
                <w:color w:val="000000" w:themeColor="text1"/>
                <w:sz w:val="22"/>
                <w:szCs w:val="22"/>
              </w:rPr>
              <w:t>Nơi nhận:</w:t>
            </w:r>
          </w:p>
          <w:p w14:paraId="1207DC8C" w14:textId="77777777" w:rsidR="00AD4464" w:rsidRDefault="0003202F">
            <w:pPr>
              <w:jc w:val="both"/>
              <w:rPr>
                <w:b w:val="0"/>
                <w:color w:val="000000" w:themeColor="text1"/>
                <w:sz w:val="22"/>
                <w:szCs w:val="22"/>
              </w:rPr>
            </w:pPr>
            <w:r w:rsidRPr="00574126">
              <w:rPr>
                <w:b w:val="0"/>
                <w:color w:val="000000" w:themeColor="text1"/>
                <w:sz w:val="22"/>
                <w:szCs w:val="22"/>
              </w:rPr>
              <w:t>- Như trên;</w:t>
            </w:r>
          </w:p>
          <w:p w14:paraId="52A49550" w14:textId="77777777" w:rsidR="00AD4464" w:rsidRPr="00574126" w:rsidRDefault="0003202F">
            <w:pPr>
              <w:jc w:val="both"/>
              <w:rPr>
                <w:b w:val="0"/>
                <w:color w:val="000000" w:themeColor="text1"/>
                <w:sz w:val="22"/>
                <w:szCs w:val="22"/>
              </w:rPr>
            </w:pPr>
            <w:r w:rsidRPr="00574126">
              <w:rPr>
                <w:b w:val="0"/>
                <w:color w:val="000000" w:themeColor="text1"/>
                <w:sz w:val="22"/>
                <w:szCs w:val="22"/>
              </w:rPr>
              <w:t xml:space="preserve">- </w:t>
            </w:r>
            <w:r w:rsidR="00913D48">
              <w:rPr>
                <w:b w:val="0"/>
                <w:color w:val="000000" w:themeColor="text1"/>
                <w:sz w:val="22"/>
                <w:szCs w:val="22"/>
              </w:rPr>
              <w:t>Giám đốc</w:t>
            </w:r>
            <w:r w:rsidRPr="00574126">
              <w:rPr>
                <w:b w:val="0"/>
                <w:color w:val="000000" w:themeColor="text1"/>
                <w:sz w:val="22"/>
                <w:szCs w:val="22"/>
              </w:rPr>
              <w:t xml:space="preserve"> </w:t>
            </w:r>
            <w:r w:rsidR="00913D48">
              <w:rPr>
                <w:b w:val="0"/>
                <w:color w:val="000000" w:themeColor="text1"/>
                <w:sz w:val="22"/>
                <w:szCs w:val="22"/>
              </w:rPr>
              <w:t>SGD&amp;ĐT</w:t>
            </w:r>
            <w:r w:rsidR="00700E73">
              <w:rPr>
                <w:b w:val="0"/>
                <w:color w:val="000000" w:themeColor="text1"/>
                <w:sz w:val="22"/>
                <w:szCs w:val="22"/>
              </w:rPr>
              <w:t xml:space="preserve"> ;</w:t>
            </w:r>
          </w:p>
          <w:p w14:paraId="0F010F95" w14:textId="77777777" w:rsidR="00AD4464" w:rsidRPr="00574126" w:rsidRDefault="0003202F">
            <w:pPr>
              <w:jc w:val="both"/>
              <w:rPr>
                <w:b w:val="0"/>
                <w:color w:val="000000" w:themeColor="text1"/>
                <w:sz w:val="22"/>
                <w:szCs w:val="22"/>
              </w:rPr>
            </w:pPr>
            <w:r w:rsidRPr="00574126">
              <w:rPr>
                <w:b w:val="0"/>
                <w:color w:val="000000" w:themeColor="text1"/>
                <w:sz w:val="22"/>
                <w:szCs w:val="22"/>
              </w:rPr>
              <w:t xml:space="preserve">- </w:t>
            </w:r>
            <w:r w:rsidR="00913D48">
              <w:rPr>
                <w:b w:val="0"/>
                <w:color w:val="000000" w:themeColor="text1"/>
                <w:sz w:val="22"/>
                <w:szCs w:val="22"/>
              </w:rPr>
              <w:t>Ban Giám đốc</w:t>
            </w:r>
            <w:r w:rsidRPr="00574126">
              <w:rPr>
                <w:b w:val="0"/>
                <w:color w:val="000000" w:themeColor="text1"/>
                <w:sz w:val="22"/>
                <w:szCs w:val="22"/>
              </w:rPr>
              <w:t>;</w:t>
            </w:r>
          </w:p>
          <w:p w14:paraId="36BF81B9" w14:textId="77777777" w:rsidR="00AD4464" w:rsidRPr="00574126" w:rsidRDefault="0003202F">
            <w:pPr>
              <w:jc w:val="both"/>
              <w:rPr>
                <w:b w:val="0"/>
                <w:color w:val="000000" w:themeColor="text1"/>
                <w:sz w:val="22"/>
                <w:szCs w:val="22"/>
              </w:rPr>
            </w:pPr>
            <w:r w:rsidRPr="00574126">
              <w:rPr>
                <w:b w:val="0"/>
                <w:color w:val="000000" w:themeColor="text1"/>
                <w:sz w:val="22"/>
                <w:szCs w:val="22"/>
              </w:rPr>
              <w:t xml:space="preserve">- </w:t>
            </w:r>
            <w:r w:rsidR="00913D48">
              <w:rPr>
                <w:b w:val="0"/>
                <w:color w:val="000000" w:themeColor="text1"/>
                <w:sz w:val="22"/>
                <w:szCs w:val="22"/>
              </w:rPr>
              <w:t xml:space="preserve">UBND </w:t>
            </w:r>
            <w:r w:rsidR="00700E73">
              <w:rPr>
                <w:b w:val="0"/>
                <w:color w:val="000000" w:themeColor="text1"/>
                <w:sz w:val="22"/>
                <w:szCs w:val="22"/>
              </w:rPr>
              <w:t xml:space="preserve">TP Thủ Đức, </w:t>
            </w:r>
            <w:r w:rsidR="009D7F4A">
              <w:rPr>
                <w:b w:val="0"/>
                <w:color w:val="000000" w:themeColor="text1"/>
                <w:sz w:val="22"/>
                <w:szCs w:val="22"/>
              </w:rPr>
              <w:t xml:space="preserve">21 </w:t>
            </w:r>
            <w:r w:rsidR="00913D48">
              <w:rPr>
                <w:b w:val="0"/>
                <w:color w:val="000000" w:themeColor="text1"/>
                <w:sz w:val="22"/>
                <w:szCs w:val="22"/>
              </w:rPr>
              <w:t>quận, huyện</w:t>
            </w:r>
            <w:r w:rsidRPr="00574126">
              <w:rPr>
                <w:b w:val="0"/>
                <w:color w:val="000000" w:themeColor="text1"/>
                <w:sz w:val="22"/>
                <w:szCs w:val="22"/>
              </w:rPr>
              <w:t>;</w:t>
            </w:r>
          </w:p>
          <w:p w14:paraId="6BE071B1" w14:textId="77777777" w:rsidR="00AD4464" w:rsidRPr="00574126" w:rsidRDefault="0003202F">
            <w:pPr>
              <w:jc w:val="both"/>
              <w:rPr>
                <w:b w:val="0"/>
                <w:color w:val="000000" w:themeColor="text1"/>
                <w:sz w:val="22"/>
                <w:szCs w:val="22"/>
              </w:rPr>
            </w:pPr>
            <w:r w:rsidRPr="00574126">
              <w:rPr>
                <w:b w:val="0"/>
                <w:color w:val="000000" w:themeColor="text1"/>
                <w:sz w:val="22"/>
                <w:szCs w:val="22"/>
              </w:rPr>
              <w:t xml:space="preserve">- Các </w:t>
            </w:r>
            <w:r w:rsidR="00913D48">
              <w:rPr>
                <w:b w:val="0"/>
                <w:color w:val="000000" w:themeColor="text1"/>
                <w:sz w:val="22"/>
                <w:szCs w:val="22"/>
              </w:rPr>
              <w:t>Sở, ngành</w:t>
            </w:r>
            <w:r w:rsidRPr="00574126">
              <w:rPr>
                <w:b w:val="0"/>
                <w:color w:val="000000" w:themeColor="text1"/>
                <w:sz w:val="22"/>
                <w:szCs w:val="22"/>
              </w:rPr>
              <w:t>;</w:t>
            </w:r>
          </w:p>
          <w:p w14:paraId="1C768B30" w14:textId="77777777" w:rsidR="00AD4464" w:rsidRPr="00574126" w:rsidRDefault="0003202F" w:rsidP="00B92F37">
            <w:pPr>
              <w:jc w:val="both"/>
              <w:rPr>
                <w:color w:val="000000" w:themeColor="text1"/>
              </w:rPr>
            </w:pPr>
            <w:r w:rsidRPr="00574126">
              <w:rPr>
                <w:b w:val="0"/>
                <w:color w:val="000000" w:themeColor="text1"/>
                <w:sz w:val="22"/>
                <w:szCs w:val="22"/>
              </w:rPr>
              <w:t xml:space="preserve">- Lưu: </w:t>
            </w:r>
            <w:r w:rsidR="00700E73">
              <w:rPr>
                <w:b w:val="0"/>
                <w:color w:val="000000" w:themeColor="text1"/>
                <w:sz w:val="22"/>
                <w:szCs w:val="22"/>
              </w:rPr>
              <w:t>VPS</w:t>
            </w:r>
            <w:r w:rsidRPr="00574126">
              <w:rPr>
                <w:b w:val="0"/>
                <w:color w:val="000000" w:themeColor="text1"/>
                <w:sz w:val="22"/>
                <w:szCs w:val="22"/>
              </w:rPr>
              <w:t>, KHTC</w:t>
            </w:r>
            <w:r w:rsidR="00700E73">
              <w:rPr>
                <w:b w:val="0"/>
                <w:color w:val="000000" w:themeColor="text1"/>
                <w:sz w:val="22"/>
                <w:szCs w:val="22"/>
              </w:rPr>
              <w:t xml:space="preserve"> (</w:t>
            </w:r>
            <w:r w:rsidR="00700E73" w:rsidRPr="00700E73">
              <w:rPr>
                <w:b w:val="0"/>
                <w:color w:val="000000" w:themeColor="text1"/>
                <w:sz w:val="22"/>
                <w:szCs w:val="22"/>
              </w:rPr>
              <w:t>Đ</w:t>
            </w:r>
            <w:r w:rsidR="00700E73">
              <w:rPr>
                <w:b w:val="0"/>
                <w:color w:val="000000" w:themeColor="text1"/>
                <w:sz w:val="22"/>
                <w:szCs w:val="22"/>
              </w:rPr>
              <w:t>)</w:t>
            </w:r>
            <w:r w:rsidRPr="00574126">
              <w:rPr>
                <w:b w:val="0"/>
                <w:color w:val="000000" w:themeColor="text1"/>
                <w:sz w:val="22"/>
                <w:szCs w:val="22"/>
              </w:rPr>
              <w:t>.</w:t>
            </w:r>
          </w:p>
        </w:tc>
        <w:tc>
          <w:tcPr>
            <w:tcW w:w="3965" w:type="dxa"/>
          </w:tcPr>
          <w:p w14:paraId="0AC67BE5" w14:textId="77777777" w:rsidR="00AD4464" w:rsidRPr="00574126" w:rsidRDefault="0003202F">
            <w:pPr>
              <w:keepNext/>
              <w:jc w:val="center"/>
              <w:rPr>
                <w:color w:val="000000" w:themeColor="text1"/>
                <w:sz w:val="28"/>
                <w:szCs w:val="28"/>
              </w:rPr>
            </w:pPr>
            <w:r w:rsidRPr="00574126">
              <w:rPr>
                <w:color w:val="000000" w:themeColor="text1"/>
                <w:sz w:val="28"/>
                <w:szCs w:val="28"/>
              </w:rPr>
              <w:t xml:space="preserve"> KT.</w:t>
            </w:r>
            <w:r w:rsidR="00913D48">
              <w:rPr>
                <w:color w:val="000000" w:themeColor="text1"/>
                <w:sz w:val="28"/>
                <w:szCs w:val="28"/>
              </w:rPr>
              <w:t>GIÁM ĐỐC</w:t>
            </w:r>
          </w:p>
          <w:p w14:paraId="7B8BB04B" w14:textId="77777777" w:rsidR="00AD4464" w:rsidRPr="00574126" w:rsidRDefault="00913D48">
            <w:pPr>
              <w:keepNext/>
              <w:jc w:val="center"/>
              <w:rPr>
                <w:color w:val="000000" w:themeColor="text1"/>
                <w:sz w:val="28"/>
                <w:szCs w:val="28"/>
              </w:rPr>
            </w:pPr>
            <w:r>
              <w:rPr>
                <w:color w:val="000000" w:themeColor="text1"/>
                <w:sz w:val="28"/>
                <w:szCs w:val="28"/>
              </w:rPr>
              <w:t>PHÓ GIÁM ĐỐC</w:t>
            </w:r>
          </w:p>
          <w:p w14:paraId="38F71E9D" w14:textId="77777777" w:rsidR="00AD4464" w:rsidRPr="00574126" w:rsidRDefault="00AD4464">
            <w:pPr>
              <w:keepNext/>
              <w:jc w:val="center"/>
              <w:rPr>
                <w:b w:val="0"/>
                <w:color w:val="000000" w:themeColor="text1"/>
                <w:sz w:val="28"/>
                <w:szCs w:val="28"/>
              </w:rPr>
            </w:pPr>
          </w:p>
          <w:p w14:paraId="7B5E4021" w14:textId="251AB3AC" w:rsidR="00AD4464" w:rsidRPr="00F63D8F" w:rsidRDefault="00F63D8F">
            <w:pPr>
              <w:keepNext/>
              <w:jc w:val="center"/>
              <w:rPr>
                <w:b w:val="0"/>
                <w:i/>
                <w:iCs/>
                <w:color w:val="000000" w:themeColor="text1"/>
                <w:sz w:val="28"/>
                <w:szCs w:val="28"/>
              </w:rPr>
            </w:pPr>
            <w:r w:rsidRPr="00F63D8F">
              <w:rPr>
                <w:b w:val="0"/>
                <w:i/>
                <w:iCs/>
                <w:color w:val="000000" w:themeColor="text1"/>
                <w:sz w:val="28"/>
                <w:szCs w:val="28"/>
              </w:rPr>
              <w:t>(đã ký)</w:t>
            </w:r>
          </w:p>
          <w:p w14:paraId="69CF1CAF" w14:textId="77777777" w:rsidR="00AD4464" w:rsidRPr="00574126" w:rsidRDefault="00AD4464" w:rsidP="00161635">
            <w:pPr>
              <w:keepNext/>
              <w:rPr>
                <w:b w:val="0"/>
                <w:color w:val="000000" w:themeColor="text1"/>
                <w:sz w:val="28"/>
                <w:szCs w:val="28"/>
              </w:rPr>
            </w:pPr>
          </w:p>
          <w:p w14:paraId="498C5897" w14:textId="77777777" w:rsidR="00AD4464" w:rsidRPr="00574126" w:rsidRDefault="00AD4464">
            <w:pPr>
              <w:keepNext/>
              <w:jc w:val="center"/>
              <w:rPr>
                <w:b w:val="0"/>
                <w:color w:val="000000" w:themeColor="text1"/>
                <w:sz w:val="28"/>
                <w:szCs w:val="28"/>
              </w:rPr>
            </w:pPr>
          </w:p>
          <w:p w14:paraId="282F6BBA" w14:textId="77777777" w:rsidR="00AD4464" w:rsidRDefault="00913D48" w:rsidP="00B65E36">
            <w:pPr>
              <w:keepNext/>
              <w:jc w:val="center"/>
              <w:rPr>
                <w:color w:val="000000" w:themeColor="text1"/>
                <w:sz w:val="28"/>
                <w:szCs w:val="28"/>
              </w:rPr>
            </w:pPr>
            <w:r>
              <w:rPr>
                <w:color w:val="000000" w:themeColor="text1"/>
                <w:sz w:val="28"/>
                <w:szCs w:val="28"/>
              </w:rPr>
              <w:t>Lê Hoài Na</w:t>
            </w:r>
            <w:r w:rsidRPr="0093266F">
              <w:rPr>
                <w:color w:val="000000" w:themeColor="text1"/>
                <w:sz w:val="28"/>
                <w:szCs w:val="28"/>
              </w:rPr>
              <w:t>m</w:t>
            </w:r>
            <w:r w:rsidR="0003202F" w:rsidRPr="0093266F">
              <w:rPr>
                <w:color w:val="000000" w:themeColor="text1"/>
                <w:sz w:val="28"/>
                <w:szCs w:val="28"/>
              </w:rPr>
              <w:t xml:space="preserve"> </w:t>
            </w:r>
          </w:p>
          <w:p w14:paraId="3E44945D" w14:textId="77777777" w:rsidR="0093266F" w:rsidRDefault="0093266F" w:rsidP="00B65E36">
            <w:pPr>
              <w:keepNext/>
              <w:jc w:val="center"/>
              <w:rPr>
                <w:color w:val="000000" w:themeColor="text1"/>
                <w:sz w:val="28"/>
                <w:szCs w:val="28"/>
              </w:rPr>
            </w:pPr>
          </w:p>
          <w:p w14:paraId="67FC8CCC" w14:textId="77777777" w:rsidR="0093266F" w:rsidRDefault="0093266F" w:rsidP="00B65E36">
            <w:pPr>
              <w:keepNext/>
              <w:jc w:val="center"/>
              <w:rPr>
                <w:color w:val="000000" w:themeColor="text1"/>
                <w:sz w:val="28"/>
                <w:szCs w:val="28"/>
              </w:rPr>
            </w:pPr>
          </w:p>
          <w:p w14:paraId="5EB26638" w14:textId="77777777" w:rsidR="0093266F" w:rsidRDefault="0093266F" w:rsidP="00B65E36">
            <w:pPr>
              <w:keepNext/>
              <w:jc w:val="center"/>
              <w:rPr>
                <w:color w:val="000000" w:themeColor="text1"/>
                <w:sz w:val="28"/>
                <w:szCs w:val="28"/>
              </w:rPr>
            </w:pPr>
          </w:p>
          <w:p w14:paraId="7D0852B3" w14:textId="77777777" w:rsidR="00B92F37" w:rsidRDefault="00B92F37" w:rsidP="00B65E36">
            <w:pPr>
              <w:keepNext/>
              <w:jc w:val="center"/>
              <w:rPr>
                <w:color w:val="000000" w:themeColor="text1"/>
                <w:sz w:val="28"/>
                <w:szCs w:val="28"/>
              </w:rPr>
            </w:pPr>
          </w:p>
          <w:p w14:paraId="43598D7F" w14:textId="77777777" w:rsidR="00B92F37" w:rsidRDefault="00B92F37" w:rsidP="00B65E36">
            <w:pPr>
              <w:keepNext/>
              <w:jc w:val="center"/>
              <w:rPr>
                <w:color w:val="000000" w:themeColor="text1"/>
                <w:sz w:val="28"/>
                <w:szCs w:val="28"/>
              </w:rPr>
            </w:pPr>
          </w:p>
          <w:p w14:paraId="5D960D56" w14:textId="77777777" w:rsidR="00B92F37" w:rsidRDefault="00B92F37" w:rsidP="00B65E36">
            <w:pPr>
              <w:keepNext/>
              <w:jc w:val="center"/>
              <w:rPr>
                <w:color w:val="000000" w:themeColor="text1"/>
                <w:sz w:val="28"/>
                <w:szCs w:val="28"/>
              </w:rPr>
            </w:pPr>
          </w:p>
          <w:p w14:paraId="608A9207" w14:textId="77777777" w:rsidR="00B92F37" w:rsidRDefault="00B92F37" w:rsidP="00B65E36">
            <w:pPr>
              <w:keepNext/>
              <w:jc w:val="center"/>
              <w:rPr>
                <w:color w:val="000000" w:themeColor="text1"/>
                <w:sz w:val="28"/>
                <w:szCs w:val="28"/>
              </w:rPr>
            </w:pPr>
          </w:p>
          <w:p w14:paraId="3F110510" w14:textId="77777777" w:rsidR="00B92F37" w:rsidRPr="00574126" w:rsidRDefault="00B92F37" w:rsidP="00B92F37">
            <w:pPr>
              <w:keepNext/>
              <w:tabs>
                <w:tab w:val="left" w:pos="555"/>
              </w:tabs>
              <w:rPr>
                <w:color w:val="000000" w:themeColor="text1"/>
                <w:sz w:val="28"/>
                <w:szCs w:val="28"/>
              </w:rPr>
            </w:pPr>
            <w:r>
              <w:rPr>
                <w:color w:val="000000" w:themeColor="text1"/>
                <w:sz w:val="28"/>
                <w:szCs w:val="28"/>
              </w:rPr>
              <w:tab/>
            </w:r>
          </w:p>
        </w:tc>
      </w:tr>
      <w:tr w:rsidR="00161635" w:rsidRPr="00574126" w14:paraId="00882E8E" w14:textId="77777777" w:rsidTr="00B65E36">
        <w:trPr>
          <w:trHeight w:val="2413"/>
        </w:trPr>
        <w:tc>
          <w:tcPr>
            <w:tcW w:w="5026" w:type="dxa"/>
          </w:tcPr>
          <w:p w14:paraId="02A1CDA5" w14:textId="77777777" w:rsidR="00161635" w:rsidRDefault="00161635">
            <w:pPr>
              <w:ind w:right="-18"/>
              <w:jc w:val="both"/>
              <w:rPr>
                <w:i/>
                <w:color w:val="000000" w:themeColor="text1"/>
                <w:sz w:val="22"/>
                <w:szCs w:val="22"/>
              </w:rPr>
            </w:pPr>
          </w:p>
        </w:tc>
        <w:tc>
          <w:tcPr>
            <w:tcW w:w="3965" w:type="dxa"/>
          </w:tcPr>
          <w:p w14:paraId="145AF57B" w14:textId="77777777" w:rsidR="00161635" w:rsidRPr="00574126" w:rsidRDefault="00161635">
            <w:pPr>
              <w:keepNext/>
              <w:jc w:val="center"/>
              <w:rPr>
                <w:color w:val="000000" w:themeColor="text1"/>
                <w:sz w:val="28"/>
                <w:szCs w:val="28"/>
              </w:rPr>
            </w:pPr>
          </w:p>
        </w:tc>
      </w:tr>
    </w:tbl>
    <w:p w14:paraId="036EB0EA" w14:textId="77777777" w:rsidR="00AD4464" w:rsidRPr="00574126" w:rsidRDefault="00AD4464">
      <w:pPr>
        <w:spacing w:before="60"/>
        <w:jc w:val="both"/>
        <w:rPr>
          <w:color w:val="000000" w:themeColor="text1"/>
        </w:rPr>
      </w:pPr>
    </w:p>
    <w:sectPr w:rsidR="00AD4464" w:rsidRPr="00574126" w:rsidSect="00394F78">
      <w:headerReference w:type="even" r:id="rId8"/>
      <w:headerReference w:type="default" r:id="rId9"/>
      <w:footerReference w:type="even" r:id="rId10"/>
      <w:footerReference w:type="default" r:id="rId11"/>
      <w:pgSz w:w="11907" w:h="16840"/>
      <w:pgMar w:top="993" w:right="992" w:bottom="851" w:left="1701" w:header="0" w:footer="3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9CA5D" w14:textId="77777777" w:rsidR="000F2610" w:rsidRDefault="000F2610">
      <w:r>
        <w:separator/>
      </w:r>
    </w:p>
  </w:endnote>
  <w:endnote w:type="continuationSeparator" w:id="0">
    <w:p w14:paraId="0E7D5A4E" w14:textId="77777777" w:rsidR="000F2610" w:rsidRDefault="000F2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E1E9" w14:textId="77777777" w:rsidR="00AD4464" w:rsidRDefault="0003202F">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79CF5A25" w14:textId="77777777" w:rsidR="00AD4464" w:rsidRDefault="00AD4464">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69AB7" w14:textId="77777777" w:rsidR="00AD4464" w:rsidRDefault="00AD4464">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D2568" w14:textId="77777777" w:rsidR="000F2610" w:rsidRDefault="000F2610">
      <w:r>
        <w:separator/>
      </w:r>
    </w:p>
  </w:footnote>
  <w:footnote w:type="continuationSeparator" w:id="0">
    <w:p w14:paraId="38662ADE" w14:textId="77777777" w:rsidR="000F2610" w:rsidRDefault="000F2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9C64B" w14:textId="77777777" w:rsidR="00AD4464" w:rsidRDefault="0003202F">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66B9200F" w14:textId="77777777" w:rsidR="00AD4464" w:rsidRDefault="00AD4464">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675"/>
      <w:docPartObj>
        <w:docPartGallery w:val="Page Numbers (Top of Page)"/>
        <w:docPartUnique/>
      </w:docPartObj>
    </w:sdtPr>
    <w:sdtEndPr>
      <w:rPr>
        <w:b w:val="0"/>
        <w:noProof/>
      </w:rPr>
    </w:sdtEndPr>
    <w:sdtContent>
      <w:p w14:paraId="624C91A8" w14:textId="77777777" w:rsidR="00FD40C4" w:rsidRDefault="00FD40C4">
        <w:pPr>
          <w:pStyle w:val="Header"/>
          <w:jc w:val="center"/>
        </w:pPr>
      </w:p>
      <w:p w14:paraId="2E7CB7EB" w14:textId="77777777" w:rsidR="00FD40C4" w:rsidRPr="00211940" w:rsidRDefault="00FD40C4">
        <w:pPr>
          <w:pStyle w:val="Header"/>
          <w:jc w:val="center"/>
          <w:rPr>
            <w:b w:val="0"/>
          </w:rPr>
        </w:pPr>
        <w:r w:rsidRPr="00211940">
          <w:rPr>
            <w:b w:val="0"/>
          </w:rPr>
          <w:fldChar w:fldCharType="begin"/>
        </w:r>
        <w:r w:rsidRPr="00211940">
          <w:rPr>
            <w:b w:val="0"/>
          </w:rPr>
          <w:instrText xml:space="preserve"> PAGE   \* MERGEFORMAT </w:instrText>
        </w:r>
        <w:r w:rsidRPr="00211940">
          <w:rPr>
            <w:b w:val="0"/>
          </w:rPr>
          <w:fldChar w:fldCharType="separate"/>
        </w:r>
        <w:r w:rsidR="008C1616">
          <w:rPr>
            <w:b w:val="0"/>
            <w:noProof/>
          </w:rPr>
          <w:t>2</w:t>
        </w:r>
        <w:r w:rsidRPr="00211940">
          <w:rPr>
            <w:b w:val="0"/>
            <w:noProof/>
          </w:rPr>
          <w:fldChar w:fldCharType="end"/>
        </w:r>
      </w:p>
    </w:sdtContent>
  </w:sdt>
  <w:p w14:paraId="01A87CB4" w14:textId="77777777" w:rsidR="00AD4464" w:rsidRDefault="00AD4464" w:rsidP="00FD40C4">
    <w:pPr>
      <w:pBdr>
        <w:top w:val="nil"/>
        <w:left w:val="nil"/>
        <w:bottom w:val="nil"/>
        <w:right w:val="nil"/>
        <w:between w:val="nil"/>
      </w:pBdr>
      <w:tabs>
        <w:tab w:val="left" w:pos="3555"/>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464"/>
    <w:rsid w:val="000117BD"/>
    <w:rsid w:val="0003202F"/>
    <w:rsid w:val="00034DF1"/>
    <w:rsid w:val="000577BA"/>
    <w:rsid w:val="00060027"/>
    <w:rsid w:val="00077B5B"/>
    <w:rsid w:val="00081B8E"/>
    <w:rsid w:val="00093F00"/>
    <w:rsid w:val="000A4D4D"/>
    <w:rsid w:val="000A7754"/>
    <w:rsid w:val="000B2F1F"/>
    <w:rsid w:val="000C6028"/>
    <w:rsid w:val="000D15D4"/>
    <w:rsid w:val="000E083B"/>
    <w:rsid w:val="000F24C7"/>
    <w:rsid w:val="000F2610"/>
    <w:rsid w:val="000F3BA4"/>
    <w:rsid w:val="000F5DC8"/>
    <w:rsid w:val="00125A28"/>
    <w:rsid w:val="00135E03"/>
    <w:rsid w:val="0014105D"/>
    <w:rsid w:val="00156451"/>
    <w:rsid w:val="00161635"/>
    <w:rsid w:val="00161E15"/>
    <w:rsid w:val="00177E8E"/>
    <w:rsid w:val="00190F43"/>
    <w:rsid w:val="001A3DB5"/>
    <w:rsid w:val="001B057F"/>
    <w:rsid w:val="001B79F5"/>
    <w:rsid w:val="00211940"/>
    <w:rsid w:val="002215A0"/>
    <w:rsid w:val="00244B8C"/>
    <w:rsid w:val="00250605"/>
    <w:rsid w:val="00277821"/>
    <w:rsid w:val="002A476F"/>
    <w:rsid w:val="002A608B"/>
    <w:rsid w:val="002A7E40"/>
    <w:rsid w:val="002F4F6D"/>
    <w:rsid w:val="002F72AE"/>
    <w:rsid w:val="00327696"/>
    <w:rsid w:val="00332A78"/>
    <w:rsid w:val="0034710B"/>
    <w:rsid w:val="00347B94"/>
    <w:rsid w:val="00356515"/>
    <w:rsid w:val="00364270"/>
    <w:rsid w:val="003660CB"/>
    <w:rsid w:val="00385FA2"/>
    <w:rsid w:val="00394F78"/>
    <w:rsid w:val="003A465B"/>
    <w:rsid w:val="003B5301"/>
    <w:rsid w:val="003B5FBD"/>
    <w:rsid w:val="003D189A"/>
    <w:rsid w:val="0040682B"/>
    <w:rsid w:val="00406A83"/>
    <w:rsid w:val="004179A4"/>
    <w:rsid w:val="00432D13"/>
    <w:rsid w:val="00435977"/>
    <w:rsid w:val="004524D1"/>
    <w:rsid w:val="00455AFC"/>
    <w:rsid w:val="004629CA"/>
    <w:rsid w:val="00472186"/>
    <w:rsid w:val="00473F3E"/>
    <w:rsid w:val="00480F94"/>
    <w:rsid w:val="00483737"/>
    <w:rsid w:val="00483A1D"/>
    <w:rsid w:val="00491152"/>
    <w:rsid w:val="004948B6"/>
    <w:rsid w:val="004A303C"/>
    <w:rsid w:val="004A4E04"/>
    <w:rsid w:val="004B2FB5"/>
    <w:rsid w:val="004D4630"/>
    <w:rsid w:val="004F52E4"/>
    <w:rsid w:val="004F6009"/>
    <w:rsid w:val="004F79F3"/>
    <w:rsid w:val="005014B7"/>
    <w:rsid w:val="00502D29"/>
    <w:rsid w:val="00502D4E"/>
    <w:rsid w:val="005041DA"/>
    <w:rsid w:val="0051286B"/>
    <w:rsid w:val="00520EBD"/>
    <w:rsid w:val="0052377F"/>
    <w:rsid w:val="00534DD9"/>
    <w:rsid w:val="00547565"/>
    <w:rsid w:val="0055167D"/>
    <w:rsid w:val="00561795"/>
    <w:rsid w:val="005652B4"/>
    <w:rsid w:val="0056736A"/>
    <w:rsid w:val="00574126"/>
    <w:rsid w:val="00575439"/>
    <w:rsid w:val="00583D48"/>
    <w:rsid w:val="005A2C18"/>
    <w:rsid w:val="005C4CE2"/>
    <w:rsid w:val="005E4FB5"/>
    <w:rsid w:val="0060401D"/>
    <w:rsid w:val="006070E1"/>
    <w:rsid w:val="00610B59"/>
    <w:rsid w:val="00614F09"/>
    <w:rsid w:val="006326C0"/>
    <w:rsid w:val="00647416"/>
    <w:rsid w:val="0065562F"/>
    <w:rsid w:val="0066763B"/>
    <w:rsid w:val="0068205F"/>
    <w:rsid w:val="006A5042"/>
    <w:rsid w:val="006C2BEA"/>
    <w:rsid w:val="006E1F53"/>
    <w:rsid w:val="006F2940"/>
    <w:rsid w:val="00700E73"/>
    <w:rsid w:val="00704C7F"/>
    <w:rsid w:val="00715700"/>
    <w:rsid w:val="00732A74"/>
    <w:rsid w:val="0074328F"/>
    <w:rsid w:val="00754AAD"/>
    <w:rsid w:val="00760610"/>
    <w:rsid w:val="007651EB"/>
    <w:rsid w:val="00792B92"/>
    <w:rsid w:val="007A77D3"/>
    <w:rsid w:val="007C4F5C"/>
    <w:rsid w:val="007D1340"/>
    <w:rsid w:val="007D55A7"/>
    <w:rsid w:val="007E7676"/>
    <w:rsid w:val="00811C73"/>
    <w:rsid w:val="00820D9C"/>
    <w:rsid w:val="008357D8"/>
    <w:rsid w:val="00845E28"/>
    <w:rsid w:val="00851DA3"/>
    <w:rsid w:val="00853E66"/>
    <w:rsid w:val="00861D59"/>
    <w:rsid w:val="008650FF"/>
    <w:rsid w:val="00886131"/>
    <w:rsid w:val="008A4A77"/>
    <w:rsid w:val="008A7C68"/>
    <w:rsid w:val="008B15A3"/>
    <w:rsid w:val="008C0727"/>
    <w:rsid w:val="008C1616"/>
    <w:rsid w:val="008C59AB"/>
    <w:rsid w:val="008E1526"/>
    <w:rsid w:val="00901037"/>
    <w:rsid w:val="00913D48"/>
    <w:rsid w:val="00921D00"/>
    <w:rsid w:val="0093266F"/>
    <w:rsid w:val="00946E88"/>
    <w:rsid w:val="0095771D"/>
    <w:rsid w:val="0096535F"/>
    <w:rsid w:val="00977E9A"/>
    <w:rsid w:val="009C75FA"/>
    <w:rsid w:val="009D3C97"/>
    <w:rsid w:val="009D41D2"/>
    <w:rsid w:val="009D7F4A"/>
    <w:rsid w:val="009E74D8"/>
    <w:rsid w:val="00A116D7"/>
    <w:rsid w:val="00A243EC"/>
    <w:rsid w:val="00A32E93"/>
    <w:rsid w:val="00A64A1F"/>
    <w:rsid w:val="00A76303"/>
    <w:rsid w:val="00A76BD9"/>
    <w:rsid w:val="00A81580"/>
    <w:rsid w:val="00A873C4"/>
    <w:rsid w:val="00A908FE"/>
    <w:rsid w:val="00AA4D73"/>
    <w:rsid w:val="00AB3FAA"/>
    <w:rsid w:val="00AD4464"/>
    <w:rsid w:val="00AE56AA"/>
    <w:rsid w:val="00AF3E04"/>
    <w:rsid w:val="00B0409E"/>
    <w:rsid w:val="00B1708C"/>
    <w:rsid w:val="00B17F0A"/>
    <w:rsid w:val="00B22028"/>
    <w:rsid w:val="00B237BC"/>
    <w:rsid w:val="00B24CD2"/>
    <w:rsid w:val="00B30873"/>
    <w:rsid w:val="00B62DB6"/>
    <w:rsid w:val="00B65E36"/>
    <w:rsid w:val="00B84C5F"/>
    <w:rsid w:val="00B8584B"/>
    <w:rsid w:val="00B92F37"/>
    <w:rsid w:val="00B95A96"/>
    <w:rsid w:val="00BA0387"/>
    <w:rsid w:val="00BA3824"/>
    <w:rsid w:val="00BA3E92"/>
    <w:rsid w:val="00BB58EF"/>
    <w:rsid w:val="00BC03ED"/>
    <w:rsid w:val="00BC1FDF"/>
    <w:rsid w:val="00BC4222"/>
    <w:rsid w:val="00BE0DA7"/>
    <w:rsid w:val="00BF2052"/>
    <w:rsid w:val="00C0406B"/>
    <w:rsid w:val="00C17BBB"/>
    <w:rsid w:val="00C64180"/>
    <w:rsid w:val="00C655A1"/>
    <w:rsid w:val="00C7401D"/>
    <w:rsid w:val="00CA7179"/>
    <w:rsid w:val="00CB5194"/>
    <w:rsid w:val="00D2529C"/>
    <w:rsid w:val="00D257FD"/>
    <w:rsid w:val="00D362CA"/>
    <w:rsid w:val="00D40681"/>
    <w:rsid w:val="00D56126"/>
    <w:rsid w:val="00D57E45"/>
    <w:rsid w:val="00D92B97"/>
    <w:rsid w:val="00DC7A98"/>
    <w:rsid w:val="00DE1A8F"/>
    <w:rsid w:val="00DE61D3"/>
    <w:rsid w:val="00DF7C6C"/>
    <w:rsid w:val="00E06D55"/>
    <w:rsid w:val="00E15DBD"/>
    <w:rsid w:val="00E42CA7"/>
    <w:rsid w:val="00E541BF"/>
    <w:rsid w:val="00E84DAE"/>
    <w:rsid w:val="00EA1409"/>
    <w:rsid w:val="00EB4DA3"/>
    <w:rsid w:val="00EB5C7B"/>
    <w:rsid w:val="00EC70D5"/>
    <w:rsid w:val="00EF0055"/>
    <w:rsid w:val="00F06F01"/>
    <w:rsid w:val="00F102AC"/>
    <w:rsid w:val="00F43314"/>
    <w:rsid w:val="00F574B9"/>
    <w:rsid w:val="00F601B2"/>
    <w:rsid w:val="00F63D8F"/>
    <w:rsid w:val="00F9771E"/>
    <w:rsid w:val="00FB7AFA"/>
    <w:rsid w:val="00FD4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A33C8"/>
  <w15:docId w15:val="{C7506C00-49B7-4AB1-ABEE-6E474FC6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b/>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sz w:val="48"/>
      <w:szCs w:val="48"/>
    </w:rPr>
  </w:style>
  <w:style w:type="paragraph" w:styleId="Heading2">
    <w:name w:val="heading 2"/>
    <w:basedOn w:val="Normal"/>
    <w:next w:val="Normal"/>
    <w:uiPriority w:val="9"/>
    <w:semiHidden/>
    <w:unhideWhenUsed/>
    <w:qFormat/>
    <w:pPr>
      <w:keepNext/>
      <w:keepLines/>
      <w:spacing w:before="360" w:after="80"/>
      <w:outlineLvl w:val="1"/>
    </w:pPr>
    <w:rPr>
      <w:sz w:val="36"/>
      <w:szCs w:val="36"/>
    </w:rPr>
  </w:style>
  <w:style w:type="paragraph" w:styleId="Heading3">
    <w:name w:val="heading 3"/>
    <w:basedOn w:val="Normal"/>
    <w:next w:val="Normal"/>
    <w:uiPriority w:val="9"/>
    <w:semiHidden/>
    <w:unhideWhenUsed/>
    <w:qFormat/>
    <w:pPr>
      <w:keepNext/>
      <w:keepLines/>
      <w:spacing w:before="280" w:after="80"/>
      <w:outlineLvl w:val="2"/>
    </w:pPr>
    <w:rPr>
      <w:sz w:val="28"/>
      <w:szCs w:val="28"/>
    </w:rPr>
  </w:style>
  <w:style w:type="paragraph" w:styleId="Heading4">
    <w:name w:val="heading 4"/>
    <w:basedOn w:val="Normal"/>
    <w:next w:val="Normal"/>
    <w:uiPriority w:val="9"/>
    <w:semiHidden/>
    <w:unhideWhenUsed/>
    <w:qFormat/>
    <w:pPr>
      <w:keepNext/>
      <w:keepLines/>
      <w:spacing w:before="240" w:after="40"/>
      <w:outlineLvl w:val="3"/>
    </w:pPr>
  </w:style>
  <w:style w:type="paragraph" w:styleId="Heading5">
    <w:name w:val="heading 5"/>
    <w:basedOn w:val="Normal"/>
    <w:next w:val="Normal"/>
    <w:uiPriority w:val="9"/>
    <w:semiHidden/>
    <w:unhideWhenUsed/>
    <w:qFormat/>
    <w:pPr>
      <w:keepNext/>
      <w:keepLines/>
      <w:spacing w:before="220" w:after="40"/>
      <w:outlineLvl w:val="4"/>
    </w:pPr>
    <w:rPr>
      <w:sz w:val="22"/>
      <w:szCs w:val="22"/>
    </w:rPr>
  </w:style>
  <w:style w:type="paragraph" w:styleId="Heading6">
    <w:name w:val="heading 6"/>
    <w:basedOn w:val="Normal"/>
    <w:next w:val="Normal"/>
    <w:uiPriority w:val="9"/>
    <w:semiHidden/>
    <w:unhideWhenUsed/>
    <w:qFormat/>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val="0"/>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E541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1BF"/>
    <w:rPr>
      <w:rFonts w:ascii="Segoe UI" w:hAnsi="Segoe UI" w:cs="Segoe UI"/>
      <w:sz w:val="18"/>
      <w:szCs w:val="18"/>
    </w:rPr>
  </w:style>
  <w:style w:type="paragraph" w:styleId="NormalWeb">
    <w:name w:val="Normal (Web)"/>
    <w:basedOn w:val="Normal"/>
    <w:uiPriority w:val="99"/>
    <w:unhideWhenUsed/>
    <w:rsid w:val="003B5301"/>
    <w:pPr>
      <w:spacing w:before="100" w:beforeAutospacing="1" w:after="100" w:afterAutospacing="1"/>
    </w:pPr>
    <w:rPr>
      <w:b w:val="0"/>
      <w:lang w:val="en-US"/>
    </w:rPr>
  </w:style>
  <w:style w:type="paragraph" w:styleId="FootnoteText">
    <w:name w:val="footnote text"/>
    <w:basedOn w:val="Normal"/>
    <w:link w:val="FootnoteTextChar"/>
    <w:uiPriority w:val="99"/>
    <w:semiHidden/>
    <w:unhideWhenUsed/>
    <w:rsid w:val="00977E9A"/>
    <w:rPr>
      <w:sz w:val="20"/>
      <w:szCs w:val="20"/>
    </w:rPr>
  </w:style>
  <w:style w:type="character" w:customStyle="1" w:styleId="FootnoteTextChar">
    <w:name w:val="Footnote Text Char"/>
    <w:basedOn w:val="DefaultParagraphFont"/>
    <w:link w:val="FootnoteText"/>
    <w:uiPriority w:val="99"/>
    <w:semiHidden/>
    <w:rsid w:val="00977E9A"/>
    <w:rPr>
      <w:sz w:val="20"/>
      <w:szCs w:val="20"/>
    </w:rPr>
  </w:style>
  <w:style w:type="character" w:styleId="FootnoteReference">
    <w:name w:val="footnote reference"/>
    <w:basedOn w:val="DefaultParagraphFont"/>
    <w:uiPriority w:val="99"/>
    <w:semiHidden/>
    <w:unhideWhenUsed/>
    <w:rsid w:val="00977E9A"/>
    <w:rPr>
      <w:vertAlign w:val="superscript"/>
    </w:rPr>
  </w:style>
  <w:style w:type="character" w:customStyle="1" w:styleId="BodyTextChar1">
    <w:name w:val="Body Text Char1"/>
    <w:link w:val="BodyText"/>
    <w:uiPriority w:val="99"/>
    <w:rsid w:val="00502D29"/>
    <w:rPr>
      <w:sz w:val="26"/>
      <w:szCs w:val="26"/>
      <w:shd w:val="clear" w:color="auto" w:fill="FFFFFF"/>
    </w:rPr>
  </w:style>
  <w:style w:type="paragraph" w:styleId="BodyText">
    <w:name w:val="Body Text"/>
    <w:basedOn w:val="Normal"/>
    <w:link w:val="BodyTextChar1"/>
    <w:uiPriority w:val="99"/>
    <w:qFormat/>
    <w:rsid w:val="00502D29"/>
    <w:pPr>
      <w:widowControl w:val="0"/>
      <w:shd w:val="clear" w:color="auto" w:fill="FFFFFF"/>
      <w:spacing w:after="100" w:line="259" w:lineRule="auto"/>
      <w:ind w:firstLine="400"/>
    </w:pPr>
    <w:rPr>
      <w:sz w:val="26"/>
      <w:szCs w:val="26"/>
    </w:rPr>
  </w:style>
  <w:style w:type="character" w:customStyle="1" w:styleId="BodyTextChar">
    <w:name w:val="Body Text Char"/>
    <w:basedOn w:val="DefaultParagraphFont"/>
    <w:uiPriority w:val="99"/>
    <w:semiHidden/>
    <w:rsid w:val="00502D29"/>
  </w:style>
  <w:style w:type="character" w:styleId="Hyperlink">
    <w:name w:val="Hyperlink"/>
    <w:basedOn w:val="DefaultParagraphFont"/>
    <w:uiPriority w:val="99"/>
    <w:unhideWhenUsed/>
    <w:rsid w:val="007A77D3"/>
    <w:rPr>
      <w:color w:val="0000FF" w:themeColor="hyperlink"/>
      <w:u w:val="single"/>
    </w:rPr>
  </w:style>
  <w:style w:type="paragraph" w:styleId="Header">
    <w:name w:val="header"/>
    <w:basedOn w:val="Normal"/>
    <w:link w:val="HeaderChar"/>
    <w:uiPriority w:val="99"/>
    <w:unhideWhenUsed/>
    <w:rsid w:val="00FD40C4"/>
    <w:pPr>
      <w:tabs>
        <w:tab w:val="center" w:pos="4680"/>
        <w:tab w:val="right" w:pos="9360"/>
      </w:tabs>
    </w:pPr>
  </w:style>
  <w:style w:type="character" w:customStyle="1" w:styleId="HeaderChar">
    <w:name w:val="Header Char"/>
    <w:basedOn w:val="DefaultParagraphFont"/>
    <w:link w:val="Header"/>
    <w:uiPriority w:val="99"/>
    <w:rsid w:val="00FD40C4"/>
  </w:style>
  <w:style w:type="paragraph" w:styleId="Footer">
    <w:name w:val="footer"/>
    <w:basedOn w:val="Normal"/>
    <w:link w:val="FooterChar"/>
    <w:uiPriority w:val="99"/>
    <w:unhideWhenUsed/>
    <w:rsid w:val="00FD40C4"/>
    <w:pPr>
      <w:tabs>
        <w:tab w:val="center" w:pos="4680"/>
        <w:tab w:val="right" w:pos="9360"/>
      </w:tabs>
    </w:pPr>
  </w:style>
  <w:style w:type="character" w:customStyle="1" w:styleId="FooterChar">
    <w:name w:val="Footer Char"/>
    <w:basedOn w:val="DefaultParagraphFont"/>
    <w:link w:val="Footer"/>
    <w:uiPriority w:val="99"/>
    <w:rsid w:val="00FD4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dduc.sgddt@tphcm.gov.v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94805-0DF3-48DC-BEFE-D1D569E81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3527</Words>
  <Characters>20108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Đặng Kim Phượng</dc:creator>
  <cp:lastModifiedBy>Lai Dong Cuong</cp:lastModifiedBy>
  <cp:revision>4</cp:revision>
  <cp:lastPrinted>2022-05-30T06:56:00Z</cp:lastPrinted>
  <dcterms:created xsi:type="dcterms:W3CDTF">2022-06-01T03:27:00Z</dcterms:created>
  <dcterms:modified xsi:type="dcterms:W3CDTF">2022-06-01T03:28:00Z</dcterms:modified>
</cp:coreProperties>
</file>